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96" w:rsidRPr="00F24DB6" w:rsidRDefault="00612D96" w:rsidP="00612D96">
      <w:pPr>
        <w:pStyle w:val="NormalWeb"/>
        <w:jc w:val="both"/>
        <w:rPr>
          <w:rFonts w:ascii="Calibri" w:hAnsi="Calibri" w:cs="Arial"/>
          <w:b/>
          <w:bCs/>
          <w:iCs/>
          <w:color w:val="AEAAAA" w:themeColor="background2" w:themeShade="BF"/>
          <w:sz w:val="26"/>
          <w:szCs w:val="26"/>
        </w:rPr>
      </w:pPr>
      <w:r w:rsidRPr="00FE61AF">
        <w:rPr>
          <w:rFonts w:ascii="Calibri" w:hAnsi="Calibri" w:cs="Arial"/>
          <w:b/>
          <w:bCs/>
          <w:iCs/>
          <w:color w:val="AEAAAA" w:themeColor="background2" w:themeShade="BF"/>
          <w:sz w:val="26"/>
          <w:szCs w:val="26"/>
        </w:rPr>
        <w:tab/>
        <w:t xml:space="preserve">León, Guanajuato, a </w:t>
      </w:r>
      <w:r w:rsidR="00F24DB6" w:rsidRPr="00F24DB6">
        <w:rPr>
          <w:rFonts w:ascii="Calibri" w:hAnsi="Calibri" w:cs="Arial"/>
          <w:b/>
          <w:bCs/>
          <w:iCs/>
          <w:color w:val="AEAAAA" w:themeColor="background2" w:themeShade="BF"/>
          <w:sz w:val="26"/>
          <w:szCs w:val="26"/>
        </w:rPr>
        <w:t>4</w:t>
      </w:r>
      <w:r w:rsidR="004A71E0" w:rsidRPr="00F24DB6">
        <w:rPr>
          <w:rFonts w:ascii="Calibri" w:hAnsi="Calibri" w:cs="Arial"/>
          <w:b/>
          <w:bCs/>
          <w:iCs/>
          <w:color w:val="AEAAAA" w:themeColor="background2" w:themeShade="BF"/>
          <w:sz w:val="26"/>
          <w:szCs w:val="26"/>
        </w:rPr>
        <w:t xml:space="preserve"> </w:t>
      </w:r>
      <w:r w:rsidR="00F24DB6" w:rsidRPr="00F24DB6">
        <w:rPr>
          <w:rFonts w:ascii="Calibri" w:hAnsi="Calibri" w:cs="Arial"/>
          <w:b/>
          <w:bCs/>
          <w:iCs/>
          <w:color w:val="AEAAAA" w:themeColor="background2" w:themeShade="BF"/>
          <w:sz w:val="26"/>
          <w:szCs w:val="26"/>
        </w:rPr>
        <w:t>cuatr</w:t>
      </w:r>
      <w:r w:rsidR="004A71E0" w:rsidRPr="00F24DB6">
        <w:rPr>
          <w:rFonts w:ascii="Calibri" w:hAnsi="Calibri" w:cs="Arial"/>
          <w:b/>
          <w:bCs/>
          <w:iCs/>
          <w:color w:val="AEAAAA" w:themeColor="background2" w:themeShade="BF"/>
          <w:sz w:val="26"/>
          <w:szCs w:val="26"/>
        </w:rPr>
        <w:t>o de agosto</w:t>
      </w:r>
      <w:r w:rsidRPr="00F24DB6">
        <w:rPr>
          <w:rFonts w:ascii="Calibri" w:hAnsi="Calibri" w:cs="Arial"/>
          <w:b/>
          <w:bCs/>
          <w:iCs/>
          <w:color w:val="AEAAAA" w:themeColor="background2" w:themeShade="BF"/>
          <w:sz w:val="26"/>
          <w:szCs w:val="26"/>
        </w:rPr>
        <w:t xml:space="preserve"> del año 2016 dos mil dieciséis</w:t>
      </w:r>
      <w:r w:rsidRPr="00F24DB6">
        <w:rPr>
          <w:rFonts w:ascii="Calibri" w:hAnsi="Calibri" w:cs="Arial"/>
          <w:bCs/>
          <w:iCs/>
          <w:color w:val="AEAAAA" w:themeColor="background2" w:themeShade="BF"/>
          <w:sz w:val="26"/>
          <w:szCs w:val="26"/>
        </w:rPr>
        <w:t xml:space="preserve">. </w:t>
      </w:r>
      <w:r w:rsidR="00FE61AF" w:rsidRPr="00F24DB6">
        <w:rPr>
          <w:rFonts w:ascii="Calibri" w:hAnsi="Calibri"/>
          <w:color w:val="AEAAAA" w:themeColor="background2" w:themeShade="BF"/>
          <w:sz w:val="26"/>
          <w:szCs w:val="26"/>
        </w:rPr>
        <w:t xml:space="preserve">. . </w:t>
      </w:r>
    </w:p>
    <w:p w:rsidR="00612D96" w:rsidRPr="00FE61AF" w:rsidRDefault="00612D96" w:rsidP="00612D96">
      <w:pPr>
        <w:pStyle w:val="NormalWeb"/>
        <w:ind w:firstLine="708"/>
        <w:jc w:val="both"/>
        <w:rPr>
          <w:rFonts w:ascii="Calibri" w:hAnsi="Calibri"/>
          <w:b/>
          <w:bCs/>
          <w:i/>
          <w:iCs/>
          <w:color w:val="AEAAAA" w:themeColor="background2" w:themeShade="BF"/>
          <w:sz w:val="26"/>
          <w:szCs w:val="26"/>
        </w:rPr>
      </w:pPr>
      <w:r w:rsidRPr="00FE61AF">
        <w:rPr>
          <w:rFonts w:ascii="Calibri" w:hAnsi="Calibri" w:cs="Arial"/>
          <w:b/>
          <w:i/>
          <w:iCs/>
          <w:color w:val="AEAAAA" w:themeColor="background2" w:themeShade="BF"/>
          <w:sz w:val="26"/>
          <w:szCs w:val="26"/>
        </w:rPr>
        <w:t xml:space="preserve">V I S T O S </w:t>
      </w:r>
      <w:r w:rsidRPr="00FE61AF">
        <w:rPr>
          <w:rFonts w:ascii="Calibri" w:hAnsi="Calibri" w:cs="Arial"/>
          <w:color w:val="AEAAAA" w:themeColor="background2" w:themeShade="BF"/>
          <w:sz w:val="26"/>
          <w:szCs w:val="26"/>
        </w:rPr>
        <w:t xml:space="preserve">para dictar sentencia definitiva, los autos del proceso administrativo, identificado con el número </w:t>
      </w:r>
      <w:r w:rsidRPr="00FE61AF">
        <w:rPr>
          <w:rFonts w:ascii="Calibri" w:hAnsi="Calibri" w:cs="Arial"/>
          <w:b/>
          <w:color w:val="AEAAAA" w:themeColor="background2" w:themeShade="BF"/>
          <w:sz w:val="26"/>
          <w:szCs w:val="26"/>
        </w:rPr>
        <w:t>044</w:t>
      </w:r>
      <w:r w:rsidRPr="00FE61AF">
        <w:rPr>
          <w:rFonts w:ascii="Calibri" w:hAnsi="Calibri" w:cs="Arial"/>
          <w:b/>
          <w:bCs/>
          <w:iCs/>
          <w:color w:val="AEAAAA" w:themeColor="background2" w:themeShade="BF"/>
          <w:sz w:val="26"/>
          <w:szCs w:val="26"/>
        </w:rPr>
        <w:t>/2014-JN</w:t>
      </w:r>
      <w:r w:rsidRPr="00FE61AF">
        <w:rPr>
          <w:rFonts w:ascii="Calibri" w:hAnsi="Calibri" w:cs="Arial"/>
          <w:color w:val="AEAAAA" w:themeColor="background2" w:themeShade="BF"/>
          <w:sz w:val="26"/>
          <w:szCs w:val="26"/>
        </w:rPr>
        <w:t xml:space="preserve">, promovido por la ciudadana </w:t>
      </w:r>
      <w:r w:rsidRPr="00FE61AF">
        <w:rPr>
          <w:rFonts w:ascii="Calibri" w:hAnsi="Calibri" w:cs="Arial"/>
          <w:b/>
          <w:color w:val="AEAAAA" w:themeColor="background2" w:themeShade="BF"/>
          <w:sz w:val="26"/>
          <w:szCs w:val="26"/>
        </w:rPr>
        <w:t xml:space="preserve">Josefina Muñoz Gutiérrez, </w:t>
      </w:r>
      <w:r w:rsidRPr="00FE61AF">
        <w:rPr>
          <w:rFonts w:ascii="Calibri" w:hAnsi="Calibri" w:cs="Arial"/>
          <w:color w:val="AEAAAA" w:themeColor="background2" w:themeShade="BF"/>
          <w:sz w:val="26"/>
          <w:szCs w:val="26"/>
        </w:rPr>
        <w:t xml:space="preserve">en su carácter de albacea a bienes de la ciudadana </w:t>
      </w:r>
      <w:r w:rsidR="00FC419B">
        <w:rPr>
          <w:rFonts w:ascii="Calibri" w:hAnsi="Calibri" w:cs="Arial"/>
          <w:color w:val="AEAAAA" w:themeColor="background2" w:themeShade="BF"/>
          <w:sz w:val="26"/>
          <w:szCs w:val="26"/>
        </w:rPr>
        <w:t>*****</w:t>
      </w:r>
      <w:r w:rsidRPr="00FE61AF">
        <w:rPr>
          <w:rFonts w:ascii="Calibri" w:hAnsi="Calibri" w:cs="Arial"/>
          <w:color w:val="AEAAAA" w:themeColor="background2" w:themeShade="BF"/>
          <w:sz w:val="26"/>
          <w:szCs w:val="26"/>
        </w:rPr>
        <w:t xml:space="preserve">; y,. . . . . . . . . . . . . . . . . . . . . . . . . . . . . . . . . </w:t>
      </w:r>
    </w:p>
    <w:p w:rsidR="00612D96" w:rsidRPr="00FE61AF" w:rsidRDefault="00612D96" w:rsidP="00612D96">
      <w:pPr>
        <w:pStyle w:val="Textoindependiente"/>
        <w:rPr>
          <w:rFonts w:ascii="Calibri" w:hAnsi="Calibri" w:cs="Arial"/>
          <w:color w:val="AEAAAA" w:themeColor="background2" w:themeShade="BF"/>
          <w:sz w:val="26"/>
          <w:szCs w:val="26"/>
        </w:rPr>
      </w:pPr>
    </w:p>
    <w:p w:rsidR="00612D96" w:rsidRPr="00FE61AF" w:rsidRDefault="00612D96" w:rsidP="00612D96">
      <w:pPr>
        <w:pStyle w:val="Textoindependiente"/>
        <w:ind w:firstLine="708"/>
        <w:jc w:val="center"/>
        <w:rPr>
          <w:rFonts w:ascii="Calibri" w:hAnsi="Calibri" w:cs="Arial"/>
          <w:b/>
          <w:bCs/>
          <w:i/>
          <w:iCs/>
          <w:color w:val="AEAAAA" w:themeColor="background2" w:themeShade="BF"/>
          <w:sz w:val="26"/>
          <w:szCs w:val="26"/>
        </w:rPr>
      </w:pPr>
      <w:r w:rsidRPr="00FE61AF">
        <w:rPr>
          <w:rFonts w:ascii="Calibri" w:hAnsi="Calibri" w:cs="Arial"/>
          <w:b/>
          <w:bCs/>
          <w:i/>
          <w:iCs/>
          <w:color w:val="AEAAAA" w:themeColor="background2" w:themeShade="BF"/>
          <w:sz w:val="26"/>
          <w:szCs w:val="26"/>
        </w:rPr>
        <w:t xml:space="preserve">C O N S I D E R A N D </w:t>
      </w:r>
      <w:proofErr w:type="gramStart"/>
      <w:r w:rsidRPr="00FE61AF">
        <w:rPr>
          <w:rFonts w:ascii="Calibri" w:hAnsi="Calibri" w:cs="Arial"/>
          <w:b/>
          <w:bCs/>
          <w:i/>
          <w:iCs/>
          <w:color w:val="AEAAAA" w:themeColor="background2" w:themeShade="BF"/>
          <w:sz w:val="26"/>
          <w:szCs w:val="26"/>
        </w:rPr>
        <w:t>O :</w:t>
      </w:r>
      <w:proofErr w:type="gramEnd"/>
    </w:p>
    <w:p w:rsidR="00612D96" w:rsidRPr="00FE61AF" w:rsidRDefault="00612D96" w:rsidP="00612D96">
      <w:pPr>
        <w:pStyle w:val="Textoindependiente"/>
        <w:ind w:firstLine="708"/>
        <w:jc w:val="center"/>
        <w:rPr>
          <w:rFonts w:ascii="Calibri" w:hAnsi="Calibri" w:cs="Arial"/>
          <w:b/>
          <w:bCs/>
          <w:color w:val="AEAAAA" w:themeColor="background2" w:themeShade="BF"/>
          <w:sz w:val="26"/>
          <w:szCs w:val="26"/>
        </w:rPr>
      </w:pPr>
    </w:p>
    <w:p w:rsidR="00612D96" w:rsidRPr="00FE61AF" w:rsidRDefault="00612D96" w:rsidP="00612D96">
      <w:pPr>
        <w:jc w:val="both"/>
        <w:rPr>
          <w:rFonts w:ascii="Calibri" w:hAnsi="Calibri" w:cs="Arial"/>
          <w:color w:val="AEAAAA" w:themeColor="background2" w:themeShade="BF"/>
          <w:sz w:val="26"/>
          <w:szCs w:val="26"/>
        </w:rPr>
      </w:pPr>
      <w:bookmarkStart w:id="0" w:name="_GoBack"/>
      <w:bookmarkEnd w:id="0"/>
    </w:p>
    <w:p w:rsidR="00612D96" w:rsidRPr="00FE61AF" w:rsidRDefault="00612D96" w:rsidP="00612D96">
      <w:pPr>
        <w:ind w:firstLine="708"/>
        <w:jc w:val="both"/>
        <w:rPr>
          <w:rFonts w:ascii="Calibri" w:hAnsi="Calibri"/>
          <w:color w:val="AEAAAA" w:themeColor="background2" w:themeShade="BF"/>
          <w:sz w:val="26"/>
          <w:szCs w:val="26"/>
        </w:rPr>
      </w:pPr>
      <w:r w:rsidRPr="00FE61AF">
        <w:rPr>
          <w:rFonts w:ascii="Calibri" w:hAnsi="Calibri"/>
          <w:b/>
          <w:bCs/>
          <w:i/>
          <w:iCs/>
          <w:color w:val="AEAAAA" w:themeColor="background2" w:themeShade="BF"/>
          <w:sz w:val="26"/>
          <w:szCs w:val="26"/>
          <w:lang w:val="es-MX"/>
        </w:rPr>
        <w:t xml:space="preserve">SEGUNDO.- </w:t>
      </w:r>
      <w:r w:rsidRPr="00FE61AF">
        <w:rPr>
          <w:rFonts w:ascii="Calibri" w:hAnsi="Calibri"/>
          <w:color w:val="AEAAAA" w:themeColor="background2" w:themeShade="BF"/>
          <w:sz w:val="26"/>
          <w:szCs w:val="26"/>
        </w:rPr>
        <w:t xml:space="preserve">El proceso administrativo fue interpuesto oportunamente dentro de los 30 treinta días hábiles siguientes a la fecha en que la actora se ostenta sabedora del acto impugnado; lo que fue el día </w:t>
      </w:r>
      <w:r w:rsidR="00D10177">
        <w:rPr>
          <w:rFonts w:ascii="Calibri" w:hAnsi="Calibri"/>
          <w:color w:val="AEAAAA" w:themeColor="background2" w:themeShade="BF"/>
          <w:sz w:val="26"/>
          <w:szCs w:val="26"/>
        </w:rPr>
        <w:t>16</w:t>
      </w:r>
      <w:r w:rsidRPr="00FE61AF">
        <w:rPr>
          <w:rFonts w:ascii="Calibri" w:hAnsi="Calibri"/>
          <w:color w:val="AEAAAA" w:themeColor="background2" w:themeShade="BF"/>
          <w:sz w:val="26"/>
          <w:szCs w:val="26"/>
        </w:rPr>
        <w:t xml:space="preserve"> </w:t>
      </w:r>
      <w:r w:rsidR="00D10177">
        <w:rPr>
          <w:rFonts w:ascii="Calibri" w:hAnsi="Calibri"/>
          <w:color w:val="AEAAAA" w:themeColor="background2" w:themeShade="BF"/>
          <w:sz w:val="26"/>
          <w:szCs w:val="26"/>
        </w:rPr>
        <w:t>d</w:t>
      </w:r>
      <w:r w:rsidRPr="00FE61AF">
        <w:rPr>
          <w:rFonts w:ascii="Calibri" w:hAnsi="Calibri"/>
          <w:color w:val="AEAAAA" w:themeColor="background2" w:themeShade="BF"/>
          <w:sz w:val="26"/>
          <w:szCs w:val="26"/>
        </w:rPr>
        <w:t>ie</w:t>
      </w:r>
      <w:r w:rsidR="00D10177">
        <w:rPr>
          <w:rFonts w:ascii="Calibri" w:hAnsi="Calibri"/>
          <w:color w:val="AEAAAA" w:themeColor="background2" w:themeShade="BF"/>
          <w:sz w:val="26"/>
          <w:szCs w:val="26"/>
        </w:rPr>
        <w:t>ciséis</w:t>
      </w:r>
      <w:r w:rsidRPr="00FE61AF">
        <w:rPr>
          <w:rFonts w:ascii="Calibri" w:hAnsi="Calibri"/>
          <w:color w:val="AEAAAA" w:themeColor="background2" w:themeShade="BF"/>
          <w:sz w:val="26"/>
          <w:szCs w:val="26"/>
        </w:rPr>
        <w:t xml:space="preserve"> de </w:t>
      </w:r>
      <w:r w:rsidR="00D10177">
        <w:rPr>
          <w:rFonts w:ascii="Calibri" w:hAnsi="Calibri"/>
          <w:color w:val="AEAAAA" w:themeColor="background2" w:themeShade="BF"/>
          <w:sz w:val="26"/>
          <w:szCs w:val="26"/>
        </w:rPr>
        <w:t>ener</w:t>
      </w:r>
      <w:r w:rsidRPr="00FE61AF">
        <w:rPr>
          <w:rFonts w:ascii="Calibri" w:hAnsi="Calibri"/>
          <w:color w:val="AEAAAA" w:themeColor="background2" w:themeShade="BF"/>
          <w:sz w:val="26"/>
          <w:szCs w:val="26"/>
        </w:rPr>
        <w:t>o del año 201</w:t>
      </w:r>
      <w:r w:rsidR="00D10177">
        <w:rPr>
          <w:rFonts w:ascii="Calibri" w:hAnsi="Calibri"/>
          <w:color w:val="AEAAAA" w:themeColor="background2" w:themeShade="BF"/>
          <w:sz w:val="26"/>
          <w:szCs w:val="26"/>
        </w:rPr>
        <w:t>4</w:t>
      </w:r>
      <w:r w:rsidRPr="00FE61AF">
        <w:rPr>
          <w:rFonts w:ascii="Calibri" w:hAnsi="Calibri"/>
          <w:color w:val="AEAAAA" w:themeColor="background2" w:themeShade="BF"/>
          <w:sz w:val="26"/>
          <w:szCs w:val="26"/>
        </w:rPr>
        <w:t xml:space="preserve"> dos mil </w:t>
      </w:r>
      <w:r w:rsidR="00D10177">
        <w:rPr>
          <w:rFonts w:ascii="Calibri" w:hAnsi="Calibri"/>
          <w:color w:val="AEAAAA" w:themeColor="background2" w:themeShade="BF"/>
          <w:sz w:val="26"/>
          <w:szCs w:val="26"/>
        </w:rPr>
        <w:t>cat</w:t>
      </w:r>
      <w:r w:rsidRPr="00FE61AF">
        <w:rPr>
          <w:rFonts w:ascii="Calibri" w:hAnsi="Calibri"/>
          <w:color w:val="AEAAAA" w:themeColor="background2" w:themeShade="BF"/>
          <w:sz w:val="26"/>
          <w:szCs w:val="26"/>
        </w:rPr>
        <w:t>o</w:t>
      </w:r>
      <w:r w:rsidR="00D10177">
        <w:rPr>
          <w:rFonts w:ascii="Calibri" w:hAnsi="Calibri"/>
          <w:color w:val="AEAAAA" w:themeColor="background2" w:themeShade="BF"/>
          <w:sz w:val="26"/>
          <w:szCs w:val="26"/>
        </w:rPr>
        <w:t>r</w:t>
      </w:r>
      <w:r w:rsidRPr="00FE61AF">
        <w:rPr>
          <w:rFonts w:ascii="Calibri" w:hAnsi="Calibri"/>
          <w:color w:val="AEAAAA" w:themeColor="background2" w:themeShade="BF"/>
          <w:sz w:val="26"/>
          <w:szCs w:val="26"/>
        </w:rPr>
        <w:t xml:space="preserve">ce; sin que de las constancias que integran la presente causa administrativa se desprenda lo contrario. . . . . . . . . . . . . . . . . . </w:t>
      </w:r>
      <w:r w:rsidR="006C0340">
        <w:rPr>
          <w:rFonts w:ascii="Calibri" w:hAnsi="Calibri"/>
          <w:color w:val="AEAAAA" w:themeColor="background2" w:themeShade="BF"/>
          <w:sz w:val="26"/>
          <w:szCs w:val="26"/>
        </w:rPr>
        <w:t xml:space="preserve">. . . . . . . . . . . . </w:t>
      </w:r>
    </w:p>
    <w:p w:rsidR="00612D96" w:rsidRPr="00FE61AF" w:rsidRDefault="00612D96" w:rsidP="00612D96">
      <w:pPr>
        <w:ind w:firstLine="708"/>
        <w:jc w:val="both"/>
        <w:rPr>
          <w:rFonts w:ascii="Calibri" w:hAnsi="Calibri"/>
          <w:b/>
          <w:i/>
          <w:iCs/>
          <w:color w:val="AEAAAA" w:themeColor="background2" w:themeShade="BF"/>
          <w:sz w:val="26"/>
          <w:szCs w:val="26"/>
        </w:rPr>
      </w:pPr>
    </w:p>
    <w:p w:rsidR="00612D96" w:rsidRPr="002468E3" w:rsidRDefault="00612D96" w:rsidP="002468E3">
      <w:pPr>
        <w:ind w:firstLine="708"/>
        <w:jc w:val="both"/>
        <w:rPr>
          <w:rFonts w:ascii="Calibri" w:hAnsi="Calibri"/>
          <w:color w:val="AEAAAA" w:themeColor="background2" w:themeShade="BF"/>
          <w:sz w:val="26"/>
        </w:rPr>
      </w:pPr>
      <w:r w:rsidRPr="00FE61AF">
        <w:rPr>
          <w:rFonts w:ascii="Calibri" w:hAnsi="Calibri"/>
          <w:b/>
          <w:i/>
          <w:iCs/>
          <w:color w:val="AEAAAA" w:themeColor="background2" w:themeShade="BF"/>
          <w:sz w:val="26"/>
          <w:szCs w:val="26"/>
        </w:rPr>
        <w:t xml:space="preserve">TERCERO.- </w:t>
      </w:r>
      <w:r w:rsidRPr="00FE61AF">
        <w:rPr>
          <w:rFonts w:ascii="Calibri" w:hAnsi="Calibri"/>
          <w:color w:val="AEAAAA" w:themeColor="background2" w:themeShade="BF"/>
          <w:sz w:val="26"/>
          <w:szCs w:val="26"/>
        </w:rPr>
        <w:t>La existencia del acto impugnado, consistente en l</w:t>
      </w:r>
      <w:r w:rsidRPr="00FE61AF">
        <w:rPr>
          <w:rFonts w:ascii="Calibri" w:hAnsi="Calibri"/>
          <w:color w:val="AEAAAA" w:themeColor="background2" w:themeShade="BF"/>
          <w:sz w:val="26"/>
        </w:rPr>
        <w:t>a resolución de fecha</w:t>
      </w:r>
      <w:r w:rsidR="00DD546B">
        <w:rPr>
          <w:rFonts w:ascii="Calibri" w:hAnsi="Calibri"/>
          <w:color w:val="AEAAAA" w:themeColor="background2" w:themeShade="BF"/>
          <w:sz w:val="26"/>
        </w:rPr>
        <w:t xml:space="preserve"> </w:t>
      </w:r>
      <w:r w:rsidR="00DD546B" w:rsidRPr="00FE61AF">
        <w:rPr>
          <w:rFonts w:ascii="Calibri" w:hAnsi="Calibri"/>
          <w:color w:val="AEAAAA" w:themeColor="background2" w:themeShade="BF"/>
          <w:sz w:val="26"/>
        </w:rPr>
        <w:t>13 trece de enero del año  2014 do</w:t>
      </w:r>
      <w:r w:rsidR="00A35A57">
        <w:rPr>
          <w:rFonts w:ascii="Calibri" w:hAnsi="Calibri"/>
          <w:color w:val="AEAAAA" w:themeColor="background2" w:themeShade="BF"/>
          <w:sz w:val="26"/>
        </w:rPr>
        <w:t>s mil catorce, dictada dentro del R</w:t>
      </w:r>
      <w:r w:rsidR="00DD546B" w:rsidRPr="00FE61AF">
        <w:rPr>
          <w:rFonts w:ascii="Calibri" w:hAnsi="Calibri"/>
          <w:color w:val="AEAAAA" w:themeColor="background2" w:themeShade="BF"/>
          <w:sz w:val="26"/>
        </w:rPr>
        <w:t>ecurso de Inconformidad con número 02/</w:t>
      </w:r>
      <w:r w:rsidR="00A35A57">
        <w:rPr>
          <w:rFonts w:ascii="Calibri" w:hAnsi="Calibri"/>
          <w:color w:val="AEAAAA" w:themeColor="background2" w:themeShade="BF"/>
          <w:sz w:val="26"/>
        </w:rPr>
        <w:t>20</w:t>
      </w:r>
      <w:r w:rsidR="00DD546B" w:rsidRPr="00FE61AF">
        <w:rPr>
          <w:rFonts w:ascii="Calibri" w:hAnsi="Calibri"/>
          <w:color w:val="AEAAAA" w:themeColor="background2" w:themeShade="BF"/>
          <w:sz w:val="26"/>
        </w:rPr>
        <w:t>12, por el Tesorero Municipal de León, Guanajuato</w:t>
      </w:r>
      <w:r w:rsidR="00DD546B">
        <w:rPr>
          <w:rFonts w:ascii="Calibri" w:hAnsi="Calibri"/>
          <w:color w:val="AEAAAA" w:themeColor="background2" w:themeShade="BF"/>
          <w:sz w:val="26"/>
        </w:rPr>
        <w:t>;</w:t>
      </w:r>
      <w:r w:rsidRPr="00FE61AF">
        <w:rPr>
          <w:rFonts w:ascii="Calibri" w:hAnsi="Calibri"/>
          <w:color w:val="AEAAAA" w:themeColor="background2" w:themeShade="BF"/>
          <w:sz w:val="26"/>
        </w:rPr>
        <w:t xml:space="preserve"> </w:t>
      </w:r>
      <w:r w:rsidRPr="00FE61AF">
        <w:rPr>
          <w:rFonts w:ascii="Calibri" w:hAnsi="Calibri"/>
          <w:color w:val="AEAAAA" w:themeColor="background2" w:themeShade="BF"/>
          <w:sz w:val="26"/>
          <w:szCs w:val="26"/>
        </w:rPr>
        <w:t>se encuentra documentada en autos con el original de dicha resolución, la cual obra en el secreto de este juzgado (visible, en copia certificada, a fojas 4</w:t>
      </w:r>
      <w:r w:rsidR="0073062B">
        <w:rPr>
          <w:rFonts w:ascii="Calibri" w:hAnsi="Calibri"/>
          <w:color w:val="AEAAAA" w:themeColor="background2" w:themeShade="BF"/>
          <w:sz w:val="26"/>
          <w:szCs w:val="26"/>
        </w:rPr>
        <w:t>4</w:t>
      </w:r>
      <w:r w:rsidRPr="00FE61AF">
        <w:rPr>
          <w:rFonts w:ascii="Calibri" w:hAnsi="Calibri"/>
          <w:color w:val="AEAAAA" w:themeColor="background2" w:themeShade="BF"/>
          <w:sz w:val="26"/>
          <w:szCs w:val="26"/>
        </w:rPr>
        <w:t xml:space="preserve"> cuarenta y </w:t>
      </w:r>
      <w:r w:rsidR="0073062B">
        <w:rPr>
          <w:rFonts w:ascii="Calibri" w:hAnsi="Calibri"/>
          <w:color w:val="AEAAAA" w:themeColor="background2" w:themeShade="BF"/>
          <w:sz w:val="26"/>
          <w:szCs w:val="26"/>
        </w:rPr>
        <w:t>cuatro</w:t>
      </w:r>
      <w:r w:rsidRPr="00FE61AF">
        <w:rPr>
          <w:rFonts w:ascii="Calibri" w:hAnsi="Calibri"/>
          <w:color w:val="AEAAAA" w:themeColor="background2" w:themeShade="BF"/>
          <w:sz w:val="26"/>
          <w:szCs w:val="26"/>
        </w:rPr>
        <w:t xml:space="preserve"> </w:t>
      </w:r>
      <w:r w:rsidR="00DD546B">
        <w:rPr>
          <w:rFonts w:ascii="Calibri" w:hAnsi="Calibri"/>
          <w:color w:val="AEAAAA" w:themeColor="background2" w:themeShade="BF"/>
          <w:sz w:val="26"/>
          <w:szCs w:val="26"/>
        </w:rPr>
        <w:t>a</w:t>
      </w:r>
      <w:r w:rsidRPr="00FE61AF">
        <w:rPr>
          <w:rFonts w:ascii="Calibri" w:hAnsi="Calibri"/>
          <w:color w:val="AEAAAA" w:themeColor="background2" w:themeShade="BF"/>
          <w:sz w:val="26"/>
          <w:szCs w:val="26"/>
        </w:rPr>
        <w:t xml:space="preserve"> 4</w:t>
      </w:r>
      <w:r w:rsidR="0073062B">
        <w:rPr>
          <w:rFonts w:ascii="Calibri" w:hAnsi="Calibri"/>
          <w:color w:val="AEAAAA" w:themeColor="background2" w:themeShade="BF"/>
          <w:sz w:val="26"/>
          <w:szCs w:val="26"/>
        </w:rPr>
        <w:t>8</w:t>
      </w:r>
      <w:r w:rsidRPr="00FE61AF">
        <w:rPr>
          <w:rFonts w:ascii="Calibri" w:hAnsi="Calibri"/>
          <w:color w:val="AEAAAA" w:themeColor="background2" w:themeShade="BF"/>
          <w:sz w:val="26"/>
          <w:szCs w:val="26"/>
        </w:rPr>
        <w:t xml:space="preserve"> cuarenta y </w:t>
      </w:r>
      <w:r w:rsidR="0073062B">
        <w:rPr>
          <w:rFonts w:ascii="Calibri" w:hAnsi="Calibri"/>
          <w:color w:val="AEAAAA" w:themeColor="background2" w:themeShade="BF"/>
          <w:sz w:val="26"/>
          <w:szCs w:val="26"/>
        </w:rPr>
        <w:t>ocho</w:t>
      </w:r>
      <w:r w:rsidRPr="00FE61AF">
        <w:rPr>
          <w:rFonts w:ascii="Calibri" w:hAnsi="Calibri"/>
          <w:color w:val="AEAAAA" w:themeColor="background2" w:themeShade="BF"/>
          <w:sz w:val="26"/>
          <w:szCs w:val="26"/>
        </w:rPr>
        <w:t>). Documental que ofrecida por la parte actora le fue admitida como prueba</w:t>
      </w:r>
      <w:r w:rsidR="00D232AA">
        <w:rPr>
          <w:rFonts w:ascii="Calibri" w:hAnsi="Calibri"/>
          <w:color w:val="AEAAAA" w:themeColor="background2" w:themeShade="BF"/>
          <w:sz w:val="26"/>
          <w:szCs w:val="26"/>
        </w:rPr>
        <w:t>;</w:t>
      </w:r>
      <w:r w:rsidRPr="00FE61AF">
        <w:rPr>
          <w:rFonts w:ascii="Calibri" w:hAnsi="Calibri"/>
          <w:color w:val="AEAAAA" w:themeColor="background2" w:themeShade="BF"/>
          <w:sz w:val="26"/>
          <w:szCs w:val="26"/>
        </w:rPr>
        <w:t xml:space="preserve"> a la que se le otorga pleno valor probatorio, de conformidad con lo dispuesto en los artículos 78, 117, 118 y 121 del Código de Procedimiento y Justicia Administrativa para el Estado y los Municipios de Guanajuato, toda vez que se trata de un documento </w:t>
      </w:r>
      <w:r w:rsidR="00A35A57" w:rsidRPr="00D232AA">
        <w:rPr>
          <w:rFonts w:ascii="Calibri" w:hAnsi="Calibri"/>
          <w:color w:val="AEAAAA" w:themeColor="background2" w:themeShade="BF"/>
          <w:sz w:val="26"/>
          <w:szCs w:val="26"/>
        </w:rPr>
        <w:t xml:space="preserve">público </w:t>
      </w:r>
      <w:r w:rsidRPr="00FE61AF">
        <w:rPr>
          <w:rFonts w:ascii="Calibri" w:hAnsi="Calibri"/>
          <w:color w:val="AEAAAA" w:themeColor="background2" w:themeShade="BF"/>
          <w:sz w:val="26"/>
          <w:szCs w:val="26"/>
        </w:rPr>
        <w:t xml:space="preserve">emitido por </w:t>
      </w:r>
      <w:r w:rsidR="00A35A57">
        <w:rPr>
          <w:rFonts w:ascii="Calibri" w:hAnsi="Calibri"/>
          <w:color w:val="AEAAAA" w:themeColor="background2" w:themeShade="BF"/>
          <w:sz w:val="26"/>
          <w:szCs w:val="26"/>
        </w:rPr>
        <w:t>el Tesorero Municipal</w:t>
      </w:r>
      <w:r w:rsidR="00DD546B">
        <w:rPr>
          <w:rFonts w:ascii="Calibri" w:hAnsi="Calibri"/>
          <w:color w:val="AEAAAA" w:themeColor="background2" w:themeShade="BF"/>
          <w:sz w:val="26"/>
          <w:szCs w:val="26"/>
        </w:rPr>
        <w:t xml:space="preserve"> </w:t>
      </w:r>
      <w:r w:rsidRPr="00FE61AF">
        <w:rPr>
          <w:rFonts w:ascii="Calibri" w:hAnsi="Calibri"/>
          <w:color w:val="AEAAAA" w:themeColor="background2" w:themeShade="BF"/>
          <w:sz w:val="26"/>
          <w:szCs w:val="26"/>
        </w:rPr>
        <w:t xml:space="preserve">en el ejercicio de sus funciones; aunado a la circunstancia, de que </w:t>
      </w:r>
      <w:r w:rsidR="00A35A57">
        <w:rPr>
          <w:rFonts w:ascii="Calibri" w:hAnsi="Calibri"/>
          <w:color w:val="AEAAAA" w:themeColor="background2" w:themeShade="BF"/>
          <w:sz w:val="26"/>
          <w:szCs w:val="26"/>
        </w:rPr>
        <w:t>dicha autoridad</w:t>
      </w:r>
      <w:r w:rsidR="00DD546B">
        <w:rPr>
          <w:rFonts w:ascii="Calibri" w:hAnsi="Calibri"/>
          <w:color w:val="AEAAAA" w:themeColor="background2" w:themeShade="BF"/>
          <w:sz w:val="26"/>
          <w:szCs w:val="26"/>
        </w:rPr>
        <w:t xml:space="preserve">, </w:t>
      </w:r>
      <w:r w:rsidRPr="00FE61AF">
        <w:rPr>
          <w:rFonts w:ascii="Calibri" w:hAnsi="Calibri"/>
          <w:color w:val="AEAAAA" w:themeColor="background2" w:themeShade="BF"/>
          <w:sz w:val="26"/>
          <w:szCs w:val="26"/>
        </w:rPr>
        <w:t xml:space="preserve">al contestar la demanda, de manera libre, expresa y sin coacción alguna, </w:t>
      </w:r>
      <w:r w:rsidRPr="00FE61AF">
        <w:rPr>
          <w:rFonts w:ascii="Calibri" w:hAnsi="Calibri"/>
          <w:b/>
          <w:color w:val="AEAAAA" w:themeColor="background2" w:themeShade="BF"/>
          <w:sz w:val="26"/>
          <w:szCs w:val="26"/>
        </w:rPr>
        <w:t>afirmó</w:t>
      </w:r>
      <w:r w:rsidRPr="00FE61AF">
        <w:rPr>
          <w:rFonts w:ascii="Calibri" w:hAnsi="Calibri"/>
          <w:color w:val="AEAAAA" w:themeColor="background2" w:themeShade="BF"/>
          <w:sz w:val="26"/>
          <w:szCs w:val="26"/>
        </w:rPr>
        <w:t xml:space="preserve"> el hecho de que dictó la resolución materia de la “</w:t>
      </w:r>
      <w:proofErr w:type="spellStart"/>
      <w:r w:rsidRPr="00FE61AF">
        <w:rPr>
          <w:rFonts w:ascii="Calibri" w:hAnsi="Calibri"/>
          <w:color w:val="AEAAAA" w:themeColor="background2" w:themeShade="BF"/>
          <w:sz w:val="26"/>
          <w:szCs w:val="26"/>
        </w:rPr>
        <w:t>litis</w:t>
      </w:r>
      <w:proofErr w:type="spellEnd"/>
      <w:r w:rsidRPr="00FE61AF">
        <w:rPr>
          <w:rFonts w:ascii="Calibri" w:hAnsi="Calibri"/>
          <w:color w:val="AEAAAA" w:themeColor="background2" w:themeShade="BF"/>
          <w:sz w:val="26"/>
          <w:szCs w:val="26"/>
        </w:rPr>
        <w:t>”. . . . . . . . . . . . . . . . . . . . . . . .</w:t>
      </w:r>
      <w:r w:rsidR="00DD546B">
        <w:rPr>
          <w:rFonts w:ascii="Calibri" w:hAnsi="Calibri"/>
          <w:color w:val="AEAAAA" w:themeColor="background2" w:themeShade="BF"/>
          <w:sz w:val="26"/>
          <w:szCs w:val="26"/>
        </w:rPr>
        <w:t xml:space="preserve"> . . . . . . . . . . . . . . . . . . . . . . . . . . . . . . . . . . . . </w:t>
      </w:r>
      <w:r w:rsidRPr="00FE61AF">
        <w:rPr>
          <w:rFonts w:ascii="Calibri" w:hAnsi="Calibri"/>
          <w:color w:val="AEAAAA" w:themeColor="background2" w:themeShade="BF"/>
          <w:sz w:val="26"/>
          <w:szCs w:val="26"/>
        </w:rPr>
        <w:t xml:space="preserve"> </w:t>
      </w:r>
    </w:p>
    <w:p w:rsidR="00612D96" w:rsidRPr="00FE61AF" w:rsidRDefault="00612D96" w:rsidP="00612D96">
      <w:pPr>
        <w:jc w:val="both"/>
        <w:rPr>
          <w:rFonts w:ascii="Calibri" w:hAnsi="Calibri" w:cs="Arial"/>
          <w:b/>
          <w:bCs/>
          <w:i/>
          <w:iCs/>
          <w:color w:val="AEAAAA" w:themeColor="background2" w:themeShade="BF"/>
          <w:sz w:val="26"/>
          <w:szCs w:val="26"/>
        </w:rPr>
      </w:pPr>
    </w:p>
    <w:p w:rsidR="00612D96" w:rsidRPr="00FE61AF" w:rsidRDefault="00612D96" w:rsidP="00612D96">
      <w:pPr>
        <w:ind w:firstLine="708"/>
        <w:jc w:val="both"/>
        <w:rPr>
          <w:rFonts w:ascii="Calibri" w:hAnsi="Calibri"/>
          <w:bCs/>
          <w:iCs/>
          <w:color w:val="AEAAAA" w:themeColor="background2" w:themeShade="BF"/>
          <w:sz w:val="26"/>
          <w:szCs w:val="26"/>
        </w:rPr>
      </w:pPr>
      <w:r w:rsidRPr="00FE61AF">
        <w:rPr>
          <w:rFonts w:ascii="Calibri" w:hAnsi="Calibri"/>
          <w:b/>
          <w:bCs/>
          <w:i/>
          <w:iCs/>
          <w:color w:val="AEAAAA" w:themeColor="background2" w:themeShade="BF"/>
          <w:sz w:val="26"/>
        </w:rPr>
        <w:t xml:space="preserve">CUARTO.- </w:t>
      </w:r>
      <w:r w:rsidRPr="00FE61AF">
        <w:rPr>
          <w:rFonts w:ascii="Calibri" w:hAnsi="Calibri"/>
          <w:bCs/>
          <w:iCs/>
          <w:color w:val="AEAAAA" w:themeColor="background2" w:themeShade="BF"/>
          <w:sz w:val="26"/>
          <w:szCs w:val="26"/>
        </w:rPr>
        <w:t xml:space="preserve">Por ser de </w:t>
      </w:r>
      <w:r w:rsidRPr="00FE61AF">
        <w:rPr>
          <w:rFonts w:ascii="Calibri" w:hAnsi="Calibri"/>
          <w:b/>
          <w:bCs/>
          <w:i/>
          <w:iCs/>
          <w:color w:val="AEAAAA" w:themeColor="background2" w:themeShade="BF"/>
          <w:sz w:val="26"/>
          <w:szCs w:val="26"/>
        </w:rPr>
        <w:t>Orden Público</w:t>
      </w:r>
      <w:r w:rsidRPr="00FE61AF">
        <w:rPr>
          <w:rFonts w:ascii="Calibri" w:hAnsi="Calibri"/>
          <w:bCs/>
          <w:iCs/>
          <w:color w:val="AEAAAA" w:themeColor="background2" w:themeShade="BF"/>
          <w:sz w:val="26"/>
          <w:szCs w:val="26"/>
        </w:rPr>
        <w:t xml:space="preserve"> y, por ende de examen de oficio, ya que constituye un presupuesto procesal, este Juzgador procede a analizar la personalidad con la que concurre la ciudadana Josefina Muñoz Gutiérrez, en la presente causa administrativa. . . . . . . . . . . . . . . . . . . . . . . . . . . . . . . . . . . . . . . . . . .</w:t>
      </w:r>
      <w:r w:rsidR="00DD546B">
        <w:rPr>
          <w:rFonts w:ascii="Calibri" w:hAnsi="Calibri"/>
          <w:bCs/>
          <w:iCs/>
          <w:color w:val="AEAAAA" w:themeColor="background2" w:themeShade="BF"/>
          <w:sz w:val="26"/>
          <w:szCs w:val="26"/>
        </w:rPr>
        <w:t xml:space="preserve"> .</w:t>
      </w:r>
      <w:r w:rsidR="00EF7E29">
        <w:rPr>
          <w:rFonts w:ascii="Calibri" w:hAnsi="Calibri"/>
          <w:bCs/>
          <w:iCs/>
          <w:color w:val="AEAAAA" w:themeColor="background2" w:themeShade="BF"/>
          <w:sz w:val="26"/>
          <w:szCs w:val="26"/>
        </w:rPr>
        <w:t xml:space="preserve"> </w:t>
      </w:r>
    </w:p>
    <w:p w:rsidR="00612D96" w:rsidRPr="00FE61AF" w:rsidRDefault="00612D96" w:rsidP="00612D96">
      <w:pPr>
        <w:jc w:val="both"/>
        <w:rPr>
          <w:rFonts w:ascii="Calibri" w:hAnsi="Calibri"/>
          <w:b/>
          <w:bCs/>
          <w:i/>
          <w:iCs/>
          <w:color w:val="AEAAAA" w:themeColor="background2" w:themeShade="BF"/>
          <w:sz w:val="22"/>
          <w:szCs w:val="26"/>
        </w:rPr>
      </w:pPr>
    </w:p>
    <w:p w:rsidR="00612D96" w:rsidRPr="00E35E24" w:rsidRDefault="00612D96" w:rsidP="00612D96">
      <w:pPr>
        <w:ind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szCs w:val="26"/>
        </w:rPr>
        <w:t xml:space="preserve">La personalidad con la que comparece a este proceso, la ciudadana Josefina Muñoz Gutiérrez, es como Albacea de la Sucesión </w:t>
      </w:r>
      <w:proofErr w:type="spellStart"/>
      <w:r w:rsidRPr="00FE61AF">
        <w:rPr>
          <w:rFonts w:ascii="Calibri" w:hAnsi="Calibri"/>
          <w:color w:val="AEAAAA" w:themeColor="background2" w:themeShade="BF"/>
          <w:sz w:val="26"/>
          <w:szCs w:val="26"/>
        </w:rPr>
        <w:t>Intestamentaria</w:t>
      </w:r>
      <w:proofErr w:type="spellEnd"/>
      <w:r w:rsidRPr="00FE61AF">
        <w:rPr>
          <w:rFonts w:ascii="Calibri" w:hAnsi="Calibri"/>
          <w:color w:val="AEAAAA" w:themeColor="background2" w:themeShade="BF"/>
          <w:sz w:val="26"/>
          <w:szCs w:val="26"/>
        </w:rPr>
        <w:t xml:space="preserve"> a Bienes de Estefanía Gutiérrez Viuda de Muñoz, lo que acredita con la</w:t>
      </w:r>
      <w:r w:rsidR="00BD35C5">
        <w:rPr>
          <w:rFonts w:ascii="Calibri" w:hAnsi="Calibri"/>
          <w:color w:val="AEAAAA" w:themeColor="background2" w:themeShade="BF"/>
          <w:sz w:val="26"/>
          <w:szCs w:val="26"/>
        </w:rPr>
        <w:t>s</w:t>
      </w:r>
      <w:r w:rsidRPr="00FE61AF">
        <w:rPr>
          <w:rFonts w:ascii="Calibri" w:hAnsi="Calibri"/>
          <w:color w:val="AEAAAA" w:themeColor="background2" w:themeShade="BF"/>
          <w:sz w:val="26"/>
          <w:szCs w:val="26"/>
        </w:rPr>
        <w:t xml:space="preserve"> </w:t>
      </w:r>
      <w:r w:rsidR="00EF7E29">
        <w:rPr>
          <w:rFonts w:ascii="Calibri" w:hAnsi="Calibri"/>
          <w:color w:val="AEAAAA" w:themeColor="background2" w:themeShade="BF"/>
          <w:sz w:val="26"/>
          <w:szCs w:val="26"/>
        </w:rPr>
        <w:t>copia</w:t>
      </w:r>
      <w:r w:rsidR="00BD35C5">
        <w:rPr>
          <w:rFonts w:ascii="Calibri" w:hAnsi="Calibri"/>
          <w:color w:val="AEAAAA" w:themeColor="background2" w:themeShade="BF"/>
          <w:sz w:val="26"/>
          <w:szCs w:val="26"/>
        </w:rPr>
        <w:t>s</w:t>
      </w:r>
      <w:r w:rsidR="00EF7E29">
        <w:rPr>
          <w:rFonts w:ascii="Calibri" w:hAnsi="Calibri"/>
          <w:color w:val="AEAAAA" w:themeColor="background2" w:themeShade="BF"/>
          <w:sz w:val="26"/>
          <w:szCs w:val="26"/>
        </w:rPr>
        <w:t xml:space="preserve"> de la </w:t>
      </w:r>
      <w:r w:rsidRPr="00FE61AF">
        <w:rPr>
          <w:rFonts w:ascii="Calibri" w:hAnsi="Calibri"/>
          <w:color w:val="AEAAAA" w:themeColor="background2" w:themeShade="BF"/>
          <w:sz w:val="26"/>
          <w:szCs w:val="26"/>
        </w:rPr>
        <w:t xml:space="preserve">Declaratoria de Herederos dictada con fecha 26 veintiséis de agosto del año 2002 dos mil dos, dentro del Juicio Sucesorio </w:t>
      </w:r>
      <w:proofErr w:type="spellStart"/>
      <w:r w:rsidRPr="00FE61AF">
        <w:rPr>
          <w:rFonts w:ascii="Calibri" w:hAnsi="Calibri"/>
          <w:color w:val="AEAAAA" w:themeColor="background2" w:themeShade="BF"/>
          <w:sz w:val="26"/>
          <w:szCs w:val="26"/>
        </w:rPr>
        <w:t>Intestamentario</w:t>
      </w:r>
      <w:proofErr w:type="spellEnd"/>
      <w:r w:rsidRPr="00FE61AF">
        <w:rPr>
          <w:rFonts w:ascii="Calibri" w:hAnsi="Calibri"/>
          <w:color w:val="AEAAAA" w:themeColor="background2" w:themeShade="BF"/>
          <w:sz w:val="26"/>
          <w:szCs w:val="26"/>
        </w:rPr>
        <w:t>, expediente marcado con el número 357/01-C; radicado ante el Juzgado Sexto Civil del Partido Judicial de León, Guanajuato</w:t>
      </w:r>
      <w:r w:rsidR="00EF7E29">
        <w:rPr>
          <w:rFonts w:ascii="Calibri" w:hAnsi="Calibri"/>
          <w:color w:val="AEAAAA" w:themeColor="background2" w:themeShade="BF"/>
          <w:sz w:val="26"/>
          <w:szCs w:val="26"/>
        </w:rPr>
        <w:t>,</w:t>
      </w:r>
      <w:r w:rsidR="001C1C1F">
        <w:rPr>
          <w:rFonts w:ascii="Calibri" w:hAnsi="Calibri"/>
          <w:color w:val="AEAAAA" w:themeColor="background2" w:themeShade="BF"/>
          <w:sz w:val="26"/>
          <w:szCs w:val="26"/>
        </w:rPr>
        <w:t xml:space="preserve"> y con la </w:t>
      </w:r>
      <w:r w:rsidR="001C1C1F" w:rsidRPr="00E35E24">
        <w:rPr>
          <w:rFonts w:ascii="Calibri" w:hAnsi="Calibri"/>
          <w:color w:val="AEAAAA" w:themeColor="background2" w:themeShade="BF"/>
          <w:sz w:val="26"/>
          <w:szCs w:val="26"/>
        </w:rPr>
        <w:t>Junta de Herederos celebrada el día 20 veinte de septiembre de ese mismo año; en la cual se le designó como albacea de todos los bienes de la sucesión, aceptando y protestando el cargo c</w:t>
      </w:r>
      <w:r w:rsidR="001C1C1F">
        <w:rPr>
          <w:rFonts w:ascii="Calibri" w:hAnsi="Calibri"/>
          <w:color w:val="AEAAAA" w:themeColor="background2" w:themeShade="BF"/>
          <w:sz w:val="26"/>
          <w:szCs w:val="26"/>
        </w:rPr>
        <w:t>onferido</w:t>
      </w:r>
      <w:r w:rsidR="00BD35C5">
        <w:rPr>
          <w:rFonts w:ascii="Calibri" w:hAnsi="Calibri"/>
          <w:color w:val="AEAAAA" w:themeColor="background2" w:themeShade="BF"/>
          <w:sz w:val="26"/>
          <w:szCs w:val="26"/>
        </w:rPr>
        <w:t>, en ese mismo juicio</w:t>
      </w:r>
      <w:r w:rsidR="001C1C1F">
        <w:rPr>
          <w:rFonts w:ascii="Calibri" w:hAnsi="Calibri"/>
          <w:color w:val="AEAAAA" w:themeColor="background2" w:themeShade="BF"/>
          <w:sz w:val="26"/>
          <w:szCs w:val="26"/>
        </w:rPr>
        <w:t xml:space="preserve">. </w:t>
      </w:r>
      <w:r w:rsidR="00BD35C5">
        <w:rPr>
          <w:rFonts w:ascii="Calibri" w:hAnsi="Calibri"/>
          <w:color w:val="AEAAAA" w:themeColor="background2" w:themeShade="BF"/>
          <w:sz w:val="26"/>
          <w:szCs w:val="26"/>
        </w:rPr>
        <w:t>V</w:t>
      </w:r>
      <w:r w:rsidR="00EF7E29">
        <w:rPr>
          <w:rFonts w:ascii="Calibri" w:hAnsi="Calibri"/>
          <w:color w:val="AEAAAA" w:themeColor="background2" w:themeShade="BF"/>
          <w:sz w:val="26"/>
          <w:szCs w:val="26"/>
        </w:rPr>
        <w:t>isible</w:t>
      </w:r>
      <w:r w:rsidR="00BD35C5">
        <w:rPr>
          <w:rFonts w:ascii="Calibri" w:hAnsi="Calibri"/>
          <w:color w:val="AEAAAA" w:themeColor="background2" w:themeShade="BF"/>
          <w:sz w:val="26"/>
          <w:szCs w:val="26"/>
        </w:rPr>
        <w:t>s</w:t>
      </w:r>
      <w:r w:rsidR="00EF7E29">
        <w:rPr>
          <w:rFonts w:ascii="Calibri" w:hAnsi="Calibri"/>
          <w:color w:val="AEAAAA" w:themeColor="background2" w:themeShade="BF"/>
          <w:sz w:val="26"/>
          <w:szCs w:val="26"/>
        </w:rPr>
        <w:t xml:space="preserve"> a fojas 33 treinta y tres a 3</w:t>
      </w:r>
      <w:r w:rsidR="00BD35C5">
        <w:rPr>
          <w:rFonts w:ascii="Calibri" w:hAnsi="Calibri"/>
          <w:color w:val="AEAAAA" w:themeColor="background2" w:themeShade="BF"/>
          <w:sz w:val="26"/>
          <w:szCs w:val="26"/>
        </w:rPr>
        <w:t>6</w:t>
      </w:r>
      <w:r w:rsidR="00EF7E29">
        <w:rPr>
          <w:rFonts w:ascii="Calibri" w:hAnsi="Calibri"/>
          <w:color w:val="AEAAAA" w:themeColor="background2" w:themeShade="BF"/>
          <w:sz w:val="26"/>
          <w:szCs w:val="26"/>
        </w:rPr>
        <w:t xml:space="preserve"> treinta y </w:t>
      </w:r>
      <w:r w:rsidR="00BD35C5">
        <w:rPr>
          <w:rFonts w:ascii="Calibri" w:hAnsi="Calibri"/>
          <w:color w:val="AEAAAA" w:themeColor="background2" w:themeShade="BF"/>
          <w:sz w:val="26"/>
          <w:szCs w:val="26"/>
        </w:rPr>
        <w:t>se</w:t>
      </w:r>
      <w:r w:rsidR="00EF7E29">
        <w:rPr>
          <w:rFonts w:ascii="Calibri" w:hAnsi="Calibri"/>
          <w:color w:val="AEAAAA" w:themeColor="background2" w:themeShade="BF"/>
          <w:sz w:val="26"/>
          <w:szCs w:val="26"/>
        </w:rPr>
        <w:t>i</w:t>
      </w:r>
      <w:r w:rsidR="00BD35C5">
        <w:rPr>
          <w:rFonts w:ascii="Calibri" w:hAnsi="Calibri"/>
          <w:color w:val="AEAAAA" w:themeColor="background2" w:themeShade="BF"/>
          <w:sz w:val="26"/>
          <w:szCs w:val="26"/>
        </w:rPr>
        <w:t>s</w:t>
      </w:r>
      <w:r w:rsidRPr="00FE61AF">
        <w:rPr>
          <w:rFonts w:ascii="Calibri" w:hAnsi="Calibri"/>
          <w:color w:val="AEAAAA" w:themeColor="background2" w:themeShade="BF"/>
          <w:sz w:val="26"/>
          <w:szCs w:val="26"/>
        </w:rPr>
        <w:t xml:space="preserve">; </w:t>
      </w:r>
      <w:r w:rsidR="00E35E24">
        <w:rPr>
          <w:rFonts w:ascii="Calibri" w:hAnsi="Calibri"/>
          <w:color w:val="AEAAAA" w:themeColor="background2" w:themeShade="BF"/>
          <w:sz w:val="26"/>
          <w:szCs w:val="26"/>
        </w:rPr>
        <w:t>aunado a que es un hecho notorio para este Juzgador</w:t>
      </w:r>
      <w:r w:rsidR="006D2B15">
        <w:rPr>
          <w:rFonts w:ascii="Calibri" w:hAnsi="Calibri"/>
          <w:color w:val="AEAAAA" w:themeColor="background2" w:themeShade="BF"/>
          <w:sz w:val="26"/>
          <w:szCs w:val="26"/>
        </w:rPr>
        <w:t xml:space="preserve"> y las partes en el presente </w:t>
      </w:r>
      <w:r w:rsidR="006D2B15">
        <w:rPr>
          <w:rFonts w:ascii="Calibri" w:hAnsi="Calibri"/>
          <w:color w:val="AEAAAA" w:themeColor="background2" w:themeShade="BF"/>
          <w:sz w:val="26"/>
          <w:szCs w:val="26"/>
        </w:rPr>
        <w:lastRenderedPageBreak/>
        <w:t>asunto,</w:t>
      </w:r>
      <w:r w:rsidR="00E35E24">
        <w:rPr>
          <w:rFonts w:ascii="Calibri" w:hAnsi="Calibri"/>
          <w:color w:val="AEAAAA" w:themeColor="background2" w:themeShade="BF"/>
          <w:sz w:val="26"/>
          <w:szCs w:val="26"/>
        </w:rPr>
        <w:t xml:space="preserve"> que en el proceso administrativo con número 364/2012-JN, tramitado ante este mismo Juzgado, la parte actora, agregó a foja</w:t>
      </w:r>
      <w:r w:rsidR="00BD35C5">
        <w:rPr>
          <w:rFonts w:ascii="Calibri" w:hAnsi="Calibri"/>
          <w:color w:val="AEAAAA" w:themeColor="background2" w:themeShade="BF"/>
          <w:sz w:val="26"/>
          <w:szCs w:val="26"/>
        </w:rPr>
        <w:t>s</w:t>
      </w:r>
      <w:r w:rsidR="00E35E24">
        <w:rPr>
          <w:rFonts w:ascii="Calibri" w:hAnsi="Calibri"/>
          <w:color w:val="AEAAAA" w:themeColor="background2" w:themeShade="BF"/>
          <w:sz w:val="26"/>
          <w:szCs w:val="26"/>
        </w:rPr>
        <w:t xml:space="preserve"> 38 treinta y ocho</w:t>
      </w:r>
      <w:r w:rsidR="00BD35C5">
        <w:rPr>
          <w:rFonts w:ascii="Calibri" w:hAnsi="Calibri"/>
          <w:color w:val="AEAAAA" w:themeColor="background2" w:themeShade="BF"/>
          <w:sz w:val="26"/>
          <w:szCs w:val="26"/>
        </w:rPr>
        <w:t xml:space="preserve"> a 41 cuarenta y uno</w:t>
      </w:r>
      <w:r w:rsidR="00EF7E29">
        <w:rPr>
          <w:rFonts w:ascii="Calibri" w:hAnsi="Calibri"/>
          <w:color w:val="AEAAAA" w:themeColor="background2" w:themeShade="BF"/>
          <w:sz w:val="26"/>
          <w:szCs w:val="26"/>
        </w:rPr>
        <w:t>,</w:t>
      </w:r>
      <w:r w:rsidR="00E35E24">
        <w:rPr>
          <w:rFonts w:ascii="Calibri" w:hAnsi="Calibri"/>
          <w:color w:val="AEAAAA" w:themeColor="background2" w:themeShade="BF"/>
          <w:sz w:val="26"/>
          <w:szCs w:val="26"/>
        </w:rPr>
        <w:t xml:space="preserve"> </w:t>
      </w:r>
      <w:r w:rsidR="00BD35C5">
        <w:rPr>
          <w:rFonts w:ascii="Calibri" w:hAnsi="Calibri"/>
          <w:color w:val="AEAAAA" w:themeColor="background2" w:themeShade="BF"/>
          <w:sz w:val="26"/>
          <w:szCs w:val="26"/>
        </w:rPr>
        <w:t>copias certificadas d</w:t>
      </w:r>
      <w:r w:rsidR="00E35E24">
        <w:rPr>
          <w:rFonts w:ascii="Calibri" w:hAnsi="Calibri"/>
          <w:color w:val="AEAAAA" w:themeColor="background2" w:themeShade="BF"/>
          <w:sz w:val="26"/>
          <w:szCs w:val="26"/>
        </w:rPr>
        <w:t>e</w:t>
      </w:r>
      <w:r w:rsidR="00BD35C5">
        <w:rPr>
          <w:rFonts w:ascii="Calibri" w:hAnsi="Calibri"/>
          <w:color w:val="AEAAAA" w:themeColor="background2" w:themeShade="BF"/>
          <w:sz w:val="26"/>
          <w:szCs w:val="26"/>
        </w:rPr>
        <w:t xml:space="preserve"> </w:t>
      </w:r>
      <w:r w:rsidR="00E35E24">
        <w:rPr>
          <w:rFonts w:ascii="Calibri" w:hAnsi="Calibri"/>
          <w:color w:val="AEAAAA" w:themeColor="background2" w:themeShade="BF"/>
          <w:sz w:val="26"/>
          <w:szCs w:val="26"/>
        </w:rPr>
        <w:t>l</w:t>
      </w:r>
      <w:r w:rsidR="00BD35C5">
        <w:rPr>
          <w:rFonts w:ascii="Calibri" w:hAnsi="Calibri"/>
          <w:color w:val="AEAAAA" w:themeColor="background2" w:themeShade="BF"/>
          <w:sz w:val="26"/>
          <w:szCs w:val="26"/>
        </w:rPr>
        <w:t>a señalada declaratoria de herederos y del</w:t>
      </w:r>
      <w:r w:rsidR="00E35E24">
        <w:rPr>
          <w:rFonts w:ascii="Calibri" w:hAnsi="Calibri"/>
          <w:color w:val="AEAAAA" w:themeColor="background2" w:themeShade="BF"/>
          <w:sz w:val="26"/>
          <w:szCs w:val="26"/>
        </w:rPr>
        <w:t xml:space="preserve"> acuerdo que contiene la</w:t>
      </w:r>
      <w:r w:rsidRPr="009C61F1">
        <w:rPr>
          <w:rFonts w:ascii="Calibri" w:hAnsi="Calibri"/>
          <w:color w:val="FF0000"/>
          <w:sz w:val="26"/>
          <w:szCs w:val="26"/>
        </w:rPr>
        <w:t xml:space="preserve"> </w:t>
      </w:r>
      <w:r w:rsidRPr="00E35E24">
        <w:rPr>
          <w:rFonts w:ascii="Calibri" w:hAnsi="Calibri"/>
          <w:color w:val="AEAAAA" w:themeColor="background2" w:themeShade="BF"/>
          <w:sz w:val="26"/>
          <w:szCs w:val="26"/>
        </w:rPr>
        <w:t>Junta de Herederos celebrada el día 20 veinte de septiembre de ese mismo año</w:t>
      </w:r>
      <w:r w:rsidR="004D18AB">
        <w:rPr>
          <w:rFonts w:ascii="Calibri" w:hAnsi="Calibri"/>
          <w:color w:val="AEAAAA" w:themeColor="background2" w:themeShade="BF"/>
          <w:sz w:val="26"/>
          <w:szCs w:val="26"/>
        </w:rPr>
        <w:t>,</w:t>
      </w:r>
      <w:r w:rsidRPr="00E35E24">
        <w:rPr>
          <w:rFonts w:ascii="Calibri" w:hAnsi="Calibri"/>
          <w:color w:val="AEAAAA" w:themeColor="background2" w:themeShade="BF"/>
          <w:sz w:val="26"/>
          <w:szCs w:val="26"/>
        </w:rPr>
        <w:t xml:space="preserve"> en la cual se le designó como albacea de todos los bienes de la sucesión, aceptando y protestando el cargo c</w:t>
      </w:r>
      <w:r w:rsidR="00EF7E29">
        <w:rPr>
          <w:rFonts w:ascii="Calibri" w:hAnsi="Calibri"/>
          <w:color w:val="AEAAAA" w:themeColor="background2" w:themeShade="BF"/>
          <w:sz w:val="26"/>
          <w:szCs w:val="26"/>
        </w:rPr>
        <w:t xml:space="preserve">onferido. . </w:t>
      </w:r>
      <w:r w:rsidR="004D18AB">
        <w:rPr>
          <w:rFonts w:ascii="Calibri" w:hAnsi="Calibri"/>
          <w:color w:val="AEAAAA" w:themeColor="background2" w:themeShade="BF"/>
          <w:sz w:val="26"/>
          <w:szCs w:val="26"/>
        </w:rPr>
        <w:t xml:space="preserve">. . . . . . . . . . . </w:t>
      </w:r>
    </w:p>
    <w:p w:rsidR="00612D96" w:rsidRPr="00FE61AF" w:rsidRDefault="00612D96" w:rsidP="00612D96">
      <w:pPr>
        <w:jc w:val="both"/>
        <w:rPr>
          <w:rFonts w:ascii="Calibri" w:hAnsi="Calibri"/>
          <w:color w:val="AEAAAA" w:themeColor="background2" w:themeShade="BF"/>
          <w:sz w:val="22"/>
          <w:szCs w:val="26"/>
        </w:rPr>
      </w:pPr>
    </w:p>
    <w:p w:rsidR="00612D96" w:rsidRPr="00FE61AF" w:rsidRDefault="004D18AB" w:rsidP="00612D96">
      <w:pPr>
        <w:pStyle w:val="Normal0"/>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D</w:t>
      </w:r>
      <w:r w:rsidR="00612D96" w:rsidRPr="00FE61AF">
        <w:rPr>
          <w:rFonts w:ascii="Calibri" w:hAnsi="Calibri"/>
          <w:color w:val="AEAAAA" w:themeColor="background2" w:themeShade="BF"/>
          <w:sz w:val="26"/>
          <w:szCs w:val="26"/>
        </w:rPr>
        <w:t>ocumento</w:t>
      </w:r>
      <w:r>
        <w:rPr>
          <w:rFonts w:ascii="Calibri" w:hAnsi="Calibri"/>
          <w:color w:val="AEAAAA" w:themeColor="background2" w:themeShade="BF"/>
          <w:sz w:val="26"/>
          <w:szCs w:val="26"/>
        </w:rPr>
        <w:t>s</w:t>
      </w:r>
      <w:r w:rsidR="00612D96" w:rsidRPr="00FE61AF">
        <w:rPr>
          <w:rFonts w:ascii="Calibri" w:hAnsi="Calibri"/>
          <w:color w:val="AEAAAA" w:themeColor="background2" w:themeShade="BF"/>
          <w:sz w:val="26"/>
          <w:szCs w:val="26"/>
        </w:rPr>
        <w:t xml:space="preserve"> que</w:t>
      </w:r>
      <w:r w:rsidR="00EF7E29">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 advierte,</w:t>
      </w:r>
      <w:r w:rsidR="00EF7E29">
        <w:rPr>
          <w:rFonts w:ascii="Calibri" w:hAnsi="Calibri"/>
          <w:color w:val="AEAAAA" w:themeColor="background2" w:themeShade="BF"/>
          <w:sz w:val="26"/>
          <w:szCs w:val="26"/>
        </w:rPr>
        <w:t xml:space="preserve"> </w:t>
      </w:r>
      <w:r w:rsidR="00274766">
        <w:rPr>
          <w:rFonts w:ascii="Calibri" w:hAnsi="Calibri"/>
          <w:color w:val="AEAAAA" w:themeColor="background2" w:themeShade="BF"/>
          <w:sz w:val="26"/>
          <w:szCs w:val="26"/>
        </w:rPr>
        <w:t xml:space="preserve">fueron </w:t>
      </w:r>
      <w:r w:rsidR="00EF7E29">
        <w:rPr>
          <w:rFonts w:ascii="Calibri" w:hAnsi="Calibri"/>
          <w:color w:val="AEAAAA" w:themeColor="background2" w:themeShade="BF"/>
          <w:sz w:val="26"/>
          <w:szCs w:val="26"/>
        </w:rPr>
        <w:t>presentado</w:t>
      </w:r>
      <w:r w:rsidR="00274766">
        <w:rPr>
          <w:rFonts w:ascii="Calibri" w:hAnsi="Calibri"/>
          <w:color w:val="AEAAAA" w:themeColor="background2" w:themeShade="BF"/>
          <w:sz w:val="26"/>
          <w:szCs w:val="26"/>
        </w:rPr>
        <w:t>s</w:t>
      </w:r>
      <w:r w:rsidR="00612D96" w:rsidRPr="00FE61AF">
        <w:rPr>
          <w:rFonts w:ascii="Calibri" w:hAnsi="Calibri"/>
          <w:color w:val="AEAAAA" w:themeColor="background2" w:themeShade="BF"/>
          <w:sz w:val="26"/>
          <w:szCs w:val="26"/>
        </w:rPr>
        <w:t xml:space="preserve"> </w:t>
      </w:r>
      <w:r w:rsidR="00274766">
        <w:rPr>
          <w:rFonts w:ascii="Calibri" w:hAnsi="Calibri"/>
          <w:color w:val="AEAAAA" w:themeColor="background2" w:themeShade="BF"/>
          <w:sz w:val="26"/>
          <w:szCs w:val="26"/>
        </w:rPr>
        <w:t xml:space="preserve">en el señalado proceso número 364/2012-JN, </w:t>
      </w:r>
      <w:r w:rsidR="00612D96" w:rsidRPr="00FE61AF">
        <w:rPr>
          <w:rFonts w:ascii="Calibri" w:hAnsi="Calibri"/>
          <w:color w:val="AEAAAA" w:themeColor="background2" w:themeShade="BF"/>
          <w:sz w:val="26"/>
          <w:szCs w:val="26"/>
        </w:rPr>
        <w:t>en copia certifica</w:t>
      </w:r>
      <w:r w:rsidR="00274766">
        <w:rPr>
          <w:rFonts w:ascii="Calibri" w:hAnsi="Calibri"/>
          <w:color w:val="AEAAAA" w:themeColor="background2" w:themeShade="BF"/>
          <w:sz w:val="26"/>
          <w:szCs w:val="26"/>
        </w:rPr>
        <w:t>da,</w:t>
      </w:r>
      <w:r w:rsidR="00612D96" w:rsidRPr="00FE61AF">
        <w:rPr>
          <w:rFonts w:ascii="Calibri" w:hAnsi="Calibri"/>
          <w:color w:val="AEAAAA" w:themeColor="background2" w:themeShade="BF"/>
          <w:sz w:val="26"/>
          <w:szCs w:val="26"/>
        </w:rPr>
        <w:t xml:space="preserve"> por el Notario Público número 3 tres de este Municipio, Licenciado Carlos Ontiveros Romo</w:t>
      </w:r>
      <w:r w:rsidR="00274766">
        <w:rPr>
          <w:rFonts w:ascii="Calibri" w:hAnsi="Calibri"/>
          <w:color w:val="AEAAAA" w:themeColor="background2" w:themeShade="BF"/>
          <w:sz w:val="26"/>
          <w:szCs w:val="26"/>
        </w:rPr>
        <w:t xml:space="preserve">, y </w:t>
      </w:r>
      <w:r w:rsidR="00612D96" w:rsidRPr="00FE61AF">
        <w:rPr>
          <w:rFonts w:ascii="Calibri" w:hAnsi="Calibri"/>
          <w:color w:val="AEAAAA" w:themeColor="background2" w:themeShade="BF"/>
          <w:sz w:val="26"/>
          <w:szCs w:val="26"/>
        </w:rPr>
        <w:t>tiene</w:t>
      </w:r>
      <w:r w:rsidR="00274766">
        <w:rPr>
          <w:rFonts w:ascii="Calibri" w:hAnsi="Calibri"/>
          <w:color w:val="AEAAAA" w:themeColor="background2" w:themeShade="BF"/>
          <w:sz w:val="26"/>
          <w:szCs w:val="26"/>
        </w:rPr>
        <w:t>n</w:t>
      </w:r>
      <w:r w:rsidR="00612D96" w:rsidRPr="00FE61AF">
        <w:rPr>
          <w:rFonts w:ascii="Calibri" w:hAnsi="Calibri"/>
          <w:color w:val="AEAAAA" w:themeColor="background2" w:themeShade="BF"/>
          <w:sz w:val="26"/>
          <w:szCs w:val="26"/>
        </w:rPr>
        <w:t xml:space="preserve"> la característica de público</w:t>
      </w:r>
      <w:r w:rsidR="00274766">
        <w:rPr>
          <w:rFonts w:ascii="Calibri" w:hAnsi="Calibri"/>
          <w:color w:val="AEAAAA" w:themeColor="background2" w:themeShade="BF"/>
          <w:sz w:val="26"/>
          <w:szCs w:val="26"/>
        </w:rPr>
        <w:t>s</w:t>
      </w:r>
      <w:r w:rsidR="00612D96" w:rsidRPr="00FE61AF">
        <w:rPr>
          <w:rFonts w:ascii="Calibri" w:hAnsi="Calibri"/>
          <w:color w:val="AEAAAA" w:themeColor="background2" w:themeShade="BF"/>
          <w:sz w:val="26"/>
          <w:szCs w:val="26"/>
        </w:rPr>
        <w:t>, conforme lo establece el artículo 78 del Código de Procedimiento y Justicia Administrativa para el Estado y los Municipios de Guanajuato; de ahí que merezcan pleno valor probatorio, toda vez que la copia certificada hace fe de la existencia del original, de conformidad con lo dispuesto en el artí</w:t>
      </w:r>
      <w:r w:rsidR="00B701D0">
        <w:rPr>
          <w:rFonts w:ascii="Calibri" w:hAnsi="Calibri"/>
          <w:color w:val="AEAAAA" w:themeColor="background2" w:themeShade="BF"/>
          <w:sz w:val="26"/>
          <w:szCs w:val="26"/>
        </w:rPr>
        <w:t>culo 123 del citado Código;</w:t>
      </w:r>
      <w:r w:rsidR="00E35E24">
        <w:rPr>
          <w:rFonts w:ascii="Calibri" w:hAnsi="Calibri"/>
          <w:color w:val="AEAAAA" w:themeColor="background2" w:themeShade="BF"/>
          <w:sz w:val="26"/>
          <w:szCs w:val="26"/>
        </w:rPr>
        <w:t xml:space="preserve"> así como el hecho notorio destacado, de conformidad con lo señalado en el artículo </w:t>
      </w:r>
      <w:r w:rsidR="006D2B15">
        <w:rPr>
          <w:rFonts w:ascii="Calibri" w:hAnsi="Calibri"/>
          <w:color w:val="AEAAAA" w:themeColor="background2" w:themeShade="BF"/>
          <w:sz w:val="26"/>
          <w:szCs w:val="26"/>
        </w:rPr>
        <w:t>55 de ese mismo código,</w:t>
      </w:r>
      <w:r w:rsidR="00612D96" w:rsidRPr="00FE61AF">
        <w:rPr>
          <w:rFonts w:ascii="Calibri" w:hAnsi="Calibri"/>
          <w:color w:val="AEAAAA" w:themeColor="background2" w:themeShade="BF"/>
          <w:sz w:val="26"/>
          <w:szCs w:val="26"/>
        </w:rPr>
        <w:t xml:space="preserve"> lo cual es suficiente para acreditar la person</w:t>
      </w:r>
      <w:r w:rsidR="00765973">
        <w:rPr>
          <w:rFonts w:ascii="Calibri" w:hAnsi="Calibri"/>
          <w:color w:val="AEAAAA" w:themeColor="background2" w:themeShade="BF"/>
          <w:sz w:val="26"/>
          <w:szCs w:val="26"/>
        </w:rPr>
        <w:t xml:space="preserve">alidad con la que la ciudadana </w:t>
      </w:r>
      <w:r w:rsidR="00612D96" w:rsidRPr="00FE61AF">
        <w:rPr>
          <w:rFonts w:ascii="Calibri" w:hAnsi="Calibri"/>
          <w:color w:val="AEAAAA" w:themeColor="background2" w:themeShade="BF"/>
          <w:sz w:val="26"/>
          <w:szCs w:val="26"/>
        </w:rPr>
        <w:t>Josefina Muñoz Gutiérrez comparece y actúa en el presente p</w:t>
      </w:r>
      <w:r w:rsidR="009C61F1">
        <w:rPr>
          <w:rFonts w:ascii="Calibri" w:hAnsi="Calibri"/>
          <w:color w:val="AEAAAA" w:themeColor="background2" w:themeShade="BF"/>
          <w:sz w:val="26"/>
          <w:szCs w:val="26"/>
        </w:rPr>
        <w:t>roceso. . . . . . . . . . . . . . . . . . . . . . . . .</w:t>
      </w:r>
      <w:r w:rsidR="006D2B15">
        <w:rPr>
          <w:rFonts w:ascii="Calibri" w:hAnsi="Calibri"/>
          <w:color w:val="AEAAAA" w:themeColor="background2" w:themeShade="BF"/>
          <w:sz w:val="26"/>
          <w:szCs w:val="26"/>
        </w:rPr>
        <w:t xml:space="preserve"> . . . . </w:t>
      </w:r>
      <w:r w:rsidR="00274766">
        <w:rPr>
          <w:rFonts w:ascii="Calibri" w:hAnsi="Calibri"/>
          <w:color w:val="AEAAAA" w:themeColor="background2" w:themeShade="BF"/>
          <w:sz w:val="26"/>
          <w:szCs w:val="26"/>
        </w:rPr>
        <w:t xml:space="preserve">. . . . </w:t>
      </w:r>
    </w:p>
    <w:p w:rsidR="00612D96" w:rsidRPr="00FE61AF" w:rsidRDefault="00612D96" w:rsidP="00612D96">
      <w:pPr>
        <w:jc w:val="both"/>
        <w:rPr>
          <w:rFonts w:ascii="Calibri" w:hAnsi="Calibri"/>
          <w:b/>
          <w:bCs/>
          <w:i/>
          <w:iCs/>
          <w:color w:val="AEAAAA" w:themeColor="background2" w:themeShade="BF"/>
          <w:sz w:val="26"/>
        </w:rPr>
      </w:pPr>
    </w:p>
    <w:p w:rsidR="00612D96" w:rsidRPr="00FE61AF" w:rsidRDefault="00612D96" w:rsidP="00612D96">
      <w:pPr>
        <w:ind w:firstLine="708"/>
        <w:jc w:val="both"/>
        <w:rPr>
          <w:rFonts w:ascii="Calibri" w:hAnsi="Calibri"/>
          <w:b/>
          <w:bCs/>
          <w:i/>
          <w:iCs/>
          <w:color w:val="AEAAAA" w:themeColor="background2" w:themeShade="BF"/>
          <w:sz w:val="26"/>
        </w:rPr>
      </w:pPr>
      <w:r w:rsidRPr="00FE61AF">
        <w:rPr>
          <w:rFonts w:ascii="Calibri" w:hAnsi="Calibri"/>
          <w:b/>
          <w:bCs/>
          <w:i/>
          <w:iCs/>
          <w:color w:val="AEAAAA" w:themeColor="background2" w:themeShade="BF"/>
          <w:sz w:val="26"/>
        </w:rPr>
        <w:t xml:space="preserve">QUINTO.- </w:t>
      </w:r>
      <w:r w:rsidRPr="00FE61AF">
        <w:rPr>
          <w:rFonts w:ascii="Calibri" w:hAnsi="Calibri"/>
          <w:color w:val="AEAAAA" w:themeColor="background2" w:themeShade="BF"/>
          <w:sz w:val="26"/>
          <w:szCs w:val="26"/>
        </w:rPr>
        <w:t xml:space="preserve">Por cuestión de </w:t>
      </w:r>
      <w:r w:rsidRPr="00FE61AF">
        <w:rPr>
          <w:rFonts w:ascii="Calibri" w:hAnsi="Calibri"/>
          <w:bCs/>
          <w:color w:val="AEAAAA" w:themeColor="background2" w:themeShade="BF"/>
          <w:sz w:val="26"/>
          <w:szCs w:val="26"/>
        </w:rPr>
        <w:t xml:space="preserve">orden público </w:t>
      </w:r>
      <w:r w:rsidRPr="00FE61AF">
        <w:rPr>
          <w:rFonts w:ascii="Calibri" w:hAnsi="Calibri"/>
          <w:color w:val="AEAAAA" w:themeColor="background2" w:themeShade="BF"/>
          <w:sz w:val="26"/>
          <w:szCs w:val="26"/>
        </w:rPr>
        <w:t xml:space="preserve">y, por ende de estudio preferente, sea que las partes las hagan valer o que de oficio se adviertan, se procede al análisis de las causales de improcedencia y sobreseimiento previstas en los artículos </w:t>
      </w:r>
      <w:r w:rsidRPr="00FE61AF">
        <w:rPr>
          <w:rFonts w:ascii="Calibri" w:hAnsi="Calibri" w:cs="Arial"/>
          <w:color w:val="AEAAAA" w:themeColor="background2" w:themeShade="BF"/>
          <w:sz w:val="26"/>
          <w:szCs w:val="26"/>
        </w:rPr>
        <w:t xml:space="preserve">261 y 262 del </w:t>
      </w:r>
      <w:r w:rsidRPr="00FE61AF">
        <w:rPr>
          <w:rFonts w:ascii="Calibri" w:hAnsi="Calibri"/>
          <w:color w:val="AEAAAA" w:themeColor="background2" w:themeShade="BF"/>
          <w:sz w:val="26"/>
          <w:szCs w:val="26"/>
        </w:rPr>
        <w:t xml:space="preserve">Código de Procedimiento y Justicia Administrativa para el Estado y los Municipios de Guanajuato. </w:t>
      </w:r>
      <w:r w:rsidRPr="00FE61AF">
        <w:rPr>
          <w:rFonts w:ascii="Calibri" w:hAnsi="Calibri" w:cs="Arial"/>
          <w:color w:val="AEAAAA" w:themeColor="background2" w:themeShade="BF"/>
          <w:sz w:val="26"/>
          <w:szCs w:val="26"/>
        </w:rPr>
        <w:t xml:space="preserve">. . . . . . . . . . . . . . . . . . . . . . . . . . . . . </w:t>
      </w:r>
    </w:p>
    <w:p w:rsidR="00612D96" w:rsidRPr="00FE61AF" w:rsidRDefault="00612D96" w:rsidP="00612D96">
      <w:pPr>
        <w:jc w:val="both"/>
        <w:rPr>
          <w:rFonts w:ascii="Calibri" w:hAnsi="Calibri" w:cs="Arial"/>
          <w:color w:val="AEAAAA" w:themeColor="background2" w:themeShade="BF"/>
          <w:sz w:val="22"/>
          <w:szCs w:val="26"/>
        </w:rPr>
      </w:pPr>
    </w:p>
    <w:p w:rsidR="00396E50" w:rsidRDefault="00612D96" w:rsidP="00612D96">
      <w:pPr>
        <w:ind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rPr>
        <w:t>En la presente causa administrativa, la autoridad demandada, Tesorer</w:t>
      </w:r>
      <w:r w:rsidR="003B3D98">
        <w:rPr>
          <w:rFonts w:ascii="Calibri" w:hAnsi="Calibri"/>
          <w:color w:val="AEAAAA" w:themeColor="background2" w:themeShade="BF"/>
          <w:sz w:val="26"/>
        </w:rPr>
        <w:t>o</w:t>
      </w:r>
      <w:r w:rsidRPr="00FE61AF">
        <w:rPr>
          <w:rFonts w:ascii="Calibri" w:hAnsi="Calibri"/>
          <w:color w:val="AEAAAA" w:themeColor="background2" w:themeShade="BF"/>
          <w:sz w:val="26"/>
        </w:rPr>
        <w:t xml:space="preserve"> Municipal, invocó </w:t>
      </w:r>
      <w:r w:rsidR="003B3D98">
        <w:rPr>
          <w:rFonts w:ascii="Calibri" w:hAnsi="Calibri"/>
          <w:color w:val="AEAAAA" w:themeColor="background2" w:themeShade="BF"/>
          <w:sz w:val="26"/>
        </w:rPr>
        <w:t xml:space="preserve">las </w:t>
      </w:r>
      <w:r w:rsidRPr="00FE61AF">
        <w:rPr>
          <w:rFonts w:ascii="Calibri" w:hAnsi="Calibri"/>
          <w:color w:val="AEAAAA" w:themeColor="background2" w:themeShade="BF"/>
          <w:sz w:val="26"/>
        </w:rPr>
        <w:t>causal</w:t>
      </w:r>
      <w:r w:rsidR="003B3D98">
        <w:rPr>
          <w:rFonts w:ascii="Calibri" w:hAnsi="Calibri"/>
          <w:color w:val="AEAAAA" w:themeColor="background2" w:themeShade="BF"/>
          <w:sz w:val="26"/>
        </w:rPr>
        <w:t>es</w:t>
      </w:r>
      <w:r w:rsidRPr="00FE61AF">
        <w:rPr>
          <w:rFonts w:ascii="Calibri" w:hAnsi="Calibri"/>
          <w:color w:val="AEAAAA" w:themeColor="background2" w:themeShade="BF"/>
          <w:sz w:val="26"/>
        </w:rPr>
        <w:t xml:space="preserve"> de improcedencia </w:t>
      </w:r>
      <w:r w:rsidR="003B3D98">
        <w:rPr>
          <w:rFonts w:ascii="Calibri" w:hAnsi="Calibri"/>
          <w:color w:val="AEAAAA" w:themeColor="background2" w:themeShade="BF"/>
          <w:sz w:val="26"/>
        </w:rPr>
        <w:t xml:space="preserve">previstas en </w:t>
      </w:r>
      <w:r w:rsidR="00396E50">
        <w:rPr>
          <w:rFonts w:ascii="Calibri" w:hAnsi="Calibri"/>
          <w:color w:val="AEAAAA" w:themeColor="background2" w:themeShade="BF"/>
          <w:sz w:val="26"/>
        </w:rPr>
        <w:t>e</w:t>
      </w:r>
      <w:r w:rsidR="003B3D98">
        <w:rPr>
          <w:rFonts w:ascii="Calibri" w:hAnsi="Calibri"/>
          <w:color w:val="AEAAAA" w:themeColor="background2" w:themeShade="BF"/>
          <w:sz w:val="26"/>
        </w:rPr>
        <w:t>l artículo 261,</w:t>
      </w:r>
      <w:r w:rsidR="00396E50">
        <w:rPr>
          <w:rFonts w:ascii="Calibri" w:hAnsi="Calibri"/>
          <w:color w:val="AEAAAA" w:themeColor="background2" w:themeShade="BF"/>
          <w:sz w:val="26"/>
        </w:rPr>
        <w:t xml:space="preserve"> en sus</w:t>
      </w:r>
      <w:r w:rsidR="003B3D98">
        <w:rPr>
          <w:rFonts w:ascii="Calibri" w:hAnsi="Calibri"/>
          <w:color w:val="AEAAAA" w:themeColor="background2" w:themeShade="BF"/>
          <w:sz w:val="26"/>
        </w:rPr>
        <w:t xml:space="preserve"> fracciones I y VII</w:t>
      </w:r>
      <w:r w:rsidR="00396E50">
        <w:rPr>
          <w:rFonts w:ascii="Calibri" w:hAnsi="Calibri"/>
          <w:color w:val="AEAAAA" w:themeColor="background2" w:themeShade="BF"/>
          <w:sz w:val="26"/>
        </w:rPr>
        <w:t xml:space="preserve"> del código señalado</w:t>
      </w:r>
      <w:r w:rsidRPr="00FE61AF">
        <w:rPr>
          <w:rFonts w:ascii="Calibri" w:hAnsi="Calibri"/>
          <w:color w:val="AEAAAA" w:themeColor="background2" w:themeShade="BF"/>
          <w:sz w:val="26"/>
          <w:szCs w:val="26"/>
        </w:rPr>
        <w:t xml:space="preserve">; </w:t>
      </w:r>
      <w:r w:rsidR="003B3D98">
        <w:rPr>
          <w:rFonts w:ascii="Calibri" w:hAnsi="Calibri"/>
          <w:color w:val="AEAAAA" w:themeColor="background2" w:themeShade="BF"/>
          <w:sz w:val="26"/>
          <w:szCs w:val="26"/>
        </w:rPr>
        <w:t xml:space="preserve">en relación a que solo puede intervenir en el proceso, quien tenga un interés jurídico en que se funde su pretensión, y que </w:t>
      </w:r>
      <w:r w:rsidR="003B42F8">
        <w:rPr>
          <w:rFonts w:ascii="Calibri" w:hAnsi="Calibri"/>
          <w:color w:val="AEAAAA" w:themeColor="background2" w:themeShade="BF"/>
          <w:sz w:val="26"/>
          <w:szCs w:val="26"/>
        </w:rPr>
        <w:t xml:space="preserve">el proceso es improcedente contra actos que no afecten los intereses jurídicos del </w:t>
      </w:r>
      <w:proofErr w:type="spellStart"/>
      <w:r w:rsidR="003B42F8">
        <w:rPr>
          <w:rFonts w:ascii="Calibri" w:hAnsi="Calibri"/>
          <w:color w:val="AEAAAA" w:themeColor="background2" w:themeShade="BF"/>
          <w:sz w:val="26"/>
          <w:szCs w:val="26"/>
        </w:rPr>
        <w:t>promovente</w:t>
      </w:r>
      <w:proofErr w:type="spellEnd"/>
      <w:r w:rsidR="003B42F8">
        <w:rPr>
          <w:rFonts w:ascii="Calibri" w:hAnsi="Calibri"/>
          <w:color w:val="AEAAAA" w:themeColor="background2" w:themeShade="BF"/>
          <w:sz w:val="26"/>
          <w:szCs w:val="26"/>
        </w:rPr>
        <w:t>; lo que</w:t>
      </w:r>
      <w:r w:rsidR="0004274D">
        <w:rPr>
          <w:rFonts w:ascii="Calibri" w:hAnsi="Calibri"/>
          <w:color w:val="AEAAAA" w:themeColor="background2" w:themeShade="BF"/>
          <w:sz w:val="26"/>
          <w:szCs w:val="26"/>
        </w:rPr>
        <w:t xml:space="preserve"> </w:t>
      </w:r>
      <w:r w:rsidR="0004274D" w:rsidRPr="00396E50">
        <w:rPr>
          <w:rFonts w:ascii="Calibri" w:hAnsi="Calibri"/>
          <w:color w:val="AEAAAA" w:themeColor="background2" w:themeShade="BF"/>
          <w:sz w:val="26"/>
          <w:szCs w:val="26"/>
        </w:rPr>
        <w:t xml:space="preserve">a su decir, </w:t>
      </w:r>
      <w:r w:rsidR="003B42F8">
        <w:rPr>
          <w:rFonts w:ascii="Calibri" w:hAnsi="Calibri"/>
          <w:color w:val="AEAAAA" w:themeColor="background2" w:themeShade="BF"/>
          <w:sz w:val="26"/>
          <w:szCs w:val="26"/>
        </w:rPr>
        <w:t>se actualiza en este asunto, porque refirió que a la actora no le asistía ningún derecho que haya sido vulnerado.</w:t>
      </w:r>
      <w:r w:rsidR="003B3D98">
        <w:rPr>
          <w:rFonts w:ascii="Calibri" w:hAnsi="Calibri"/>
          <w:color w:val="AEAAAA" w:themeColor="background2" w:themeShade="BF"/>
          <w:sz w:val="26"/>
          <w:szCs w:val="26"/>
        </w:rPr>
        <w:t xml:space="preserve"> </w:t>
      </w:r>
      <w:r w:rsidR="00396E50">
        <w:rPr>
          <w:rFonts w:ascii="Calibri" w:hAnsi="Calibri"/>
          <w:color w:val="AEAAAA" w:themeColor="background2" w:themeShade="BF"/>
          <w:sz w:val="26"/>
          <w:szCs w:val="26"/>
        </w:rPr>
        <w:t xml:space="preserve">. . . . . </w:t>
      </w:r>
    </w:p>
    <w:p w:rsidR="00396E50" w:rsidRDefault="00396E50" w:rsidP="00396E50">
      <w:pPr>
        <w:ind w:firstLine="708"/>
        <w:jc w:val="right"/>
        <w:rPr>
          <w:rFonts w:asciiTheme="minorHAnsi" w:hAnsiTheme="minorHAnsi"/>
          <w:b/>
          <w:color w:val="AEAAAA" w:themeColor="background2" w:themeShade="BF"/>
          <w:sz w:val="26"/>
          <w:szCs w:val="26"/>
        </w:rPr>
      </w:pPr>
      <w:r>
        <w:rPr>
          <w:rFonts w:asciiTheme="minorHAnsi" w:hAnsiTheme="minorHAnsi"/>
          <w:b/>
          <w:color w:val="AEAAAA" w:themeColor="background2" w:themeShade="BF"/>
          <w:sz w:val="26"/>
          <w:szCs w:val="26"/>
        </w:rPr>
        <w:t>Expediente número 044/2014-JN</w:t>
      </w:r>
    </w:p>
    <w:p w:rsidR="00396E50" w:rsidRDefault="00396E50" w:rsidP="00612D96">
      <w:pPr>
        <w:ind w:firstLine="708"/>
        <w:jc w:val="both"/>
        <w:rPr>
          <w:rFonts w:ascii="Calibri" w:hAnsi="Calibri"/>
          <w:color w:val="AEAAAA" w:themeColor="background2" w:themeShade="BF"/>
          <w:sz w:val="26"/>
          <w:szCs w:val="26"/>
        </w:rPr>
      </w:pPr>
    </w:p>
    <w:p w:rsidR="003B42F8" w:rsidRDefault="003B42F8" w:rsidP="00396E50">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 xml:space="preserve">Causales que de ninguna manera se actualizan en el presente asunto; pues es evidente, que a la parte actora, como albacea de los bienes de la difunta </w:t>
      </w:r>
      <w:r w:rsidR="00FC419B">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w:t>
      </w:r>
      <w:r w:rsidR="005F5822">
        <w:rPr>
          <w:rFonts w:ascii="Calibri" w:hAnsi="Calibri"/>
          <w:color w:val="AEAAAA" w:themeColor="background2" w:themeShade="BF"/>
          <w:sz w:val="26"/>
          <w:szCs w:val="26"/>
        </w:rPr>
        <w:t>sí le afecta en su inter</w:t>
      </w:r>
      <w:r w:rsidR="0004274D">
        <w:rPr>
          <w:rFonts w:ascii="Calibri" w:hAnsi="Calibri"/>
          <w:color w:val="AEAAAA" w:themeColor="background2" w:themeShade="BF"/>
          <w:sz w:val="26"/>
          <w:szCs w:val="26"/>
        </w:rPr>
        <w:t>és jurídico, la resolución del Recurso de I</w:t>
      </w:r>
      <w:r w:rsidR="005F5822">
        <w:rPr>
          <w:rFonts w:ascii="Calibri" w:hAnsi="Calibri"/>
          <w:color w:val="AEAAAA" w:themeColor="background2" w:themeShade="BF"/>
          <w:sz w:val="26"/>
          <w:szCs w:val="26"/>
        </w:rPr>
        <w:t xml:space="preserve">nconformidad que se impugna, pues dicha respuesta negativa a sus pretensiones, se dirigió a la propia impetrante; luego entonces es evidente que sí cuenta con interés jurídico para intervenir en el presente proceso. . . . . . . . . . . . . . </w:t>
      </w:r>
    </w:p>
    <w:p w:rsidR="003A1F1C" w:rsidRDefault="003A1F1C" w:rsidP="002B6E52">
      <w:pPr>
        <w:jc w:val="both"/>
        <w:rPr>
          <w:rFonts w:ascii="Calibri" w:hAnsi="Calibri"/>
          <w:color w:val="AEAAAA" w:themeColor="background2" w:themeShade="BF"/>
          <w:sz w:val="26"/>
          <w:szCs w:val="26"/>
        </w:rPr>
      </w:pPr>
    </w:p>
    <w:p w:rsidR="00612D96" w:rsidRPr="00FE61AF" w:rsidRDefault="003B42F8" w:rsidP="00612D96">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E</w:t>
      </w:r>
      <w:r w:rsidR="00612D96" w:rsidRPr="00FE61AF">
        <w:rPr>
          <w:rFonts w:ascii="Calibri" w:hAnsi="Calibri"/>
          <w:color w:val="AEAAAA" w:themeColor="background2" w:themeShade="BF"/>
          <w:sz w:val="26"/>
          <w:szCs w:val="26"/>
        </w:rPr>
        <w:t xml:space="preserve">n tanto que de oficio, este </w:t>
      </w:r>
      <w:r w:rsidR="00612D96" w:rsidRPr="00FE61AF">
        <w:rPr>
          <w:rFonts w:ascii="Calibri" w:hAnsi="Calibri" w:cs="Arial"/>
          <w:color w:val="AEAAAA" w:themeColor="background2" w:themeShade="BF"/>
          <w:sz w:val="26"/>
          <w:szCs w:val="26"/>
        </w:rPr>
        <w:t xml:space="preserve">Juzgador no advierte que se actualice alguna que </w:t>
      </w:r>
      <w:r w:rsidR="00612D96" w:rsidRPr="00FE61AF">
        <w:rPr>
          <w:rFonts w:ascii="Calibri" w:hAnsi="Calibri"/>
          <w:color w:val="AEAAAA" w:themeColor="background2" w:themeShade="BF"/>
          <w:sz w:val="26"/>
          <w:szCs w:val="26"/>
        </w:rPr>
        <w:t>impida el estudio del fondo del asunto, por lo que es procedente el presente proceso respecto de la resolución controvertida</w:t>
      </w:r>
      <w:r w:rsidR="00612D96" w:rsidRPr="00FE61AF">
        <w:rPr>
          <w:rFonts w:ascii="Calibri" w:hAnsi="Calibri" w:cs="Arial"/>
          <w:color w:val="AEAAAA" w:themeColor="background2" w:themeShade="BF"/>
          <w:sz w:val="26"/>
        </w:rPr>
        <w:t xml:space="preserve">. . . . . . . . . . . . . . . . . . . </w:t>
      </w:r>
      <w:r w:rsidR="003A1F1C">
        <w:rPr>
          <w:rFonts w:ascii="Calibri" w:hAnsi="Calibri" w:cs="Arial"/>
          <w:color w:val="AEAAAA" w:themeColor="background2" w:themeShade="BF"/>
          <w:sz w:val="26"/>
        </w:rPr>
        <w:t xml:space="preserve">. . . . . . . . . . </w:t>
      </w:r>
    </w:p>
    <w:p w:rsidR="00612D96" w:rsidRPr="00FE61AF" w:rsidRDefault="00612D96" w:rsidP="00612D96">
      <w:pPr>
        <w:pStyle w:val="Normal0"/>
        <w:jc w:val="both"/>
        <w:rPr>
          <w:rFonts w:ascii="Calibri" w:hAnsi="Calibri"/>
          <w:b/>
          <w:bCs/>
          <w:i/>
          <w:iCs/>
          <w:color w:val="AEAAAA" w:themeColor="background2" w:themeShade="BF"/>
          <w:sz w:val="26"/>
          <w:szCs w:val="26"/>
        </w:rPr>
      </w:pPr>
    </w:p>
    <w:p w:rsidR="00612D96" w:rsidRPr="00FE61AF" w:rsidRDefault="00612D96" w:rsidP="00612D96">
      <w:pPr>
        <w:ind w:firstLine="708"/>
        <w:jc w:val="both"/>
        <w:rPr>
          <w:rFonts w:ascii="Calibri" w:hAnsi="Calibri"/>
          <w:color w:val="AEAAAA" w:themeColor="background2" w:themeShade="BF"/>
          <w:sz w:val="26"/>
        </w:rPr>
      </w:pPr>
      <w:r w:rsidRPr="00FE61AF">
        <w:rPr>
          <w:rFonts w:ascii="Calibri" w:hAnsi="Calibri" w:cs="Arial"/>
          <w:b/>
          <w:bCs/>
          <w:i/>
          <w:iCs/>
          <w:color w:val="AEAAAA" w:themeColor="background2" w:themeShade="BF"/>
          <w:sz w:val="26"/>
          <w:szCs w:val="26"/>
        </w:rPr>
        <w:t xml:space="preserve">SEXTO.- </w:t>
      </w:r>
      <w:r w:rsidRPr="00FE61AF">
        <w:rPr>
          <w:rFonts w:ascii="Calibri" w:hAnsi="Calibri"/>
          <w:color w:val="AEAAAA" w:themeColor="background2" w:themeShade="BF"/>
          <w:sz w:val="26"/>
        </w:rPr>
        <w:t xml:space="preserve">Este Juzgador, en cumplimiento a lo establecido en la fracción I del artículo 299 del Código de Procedimiento y Justicia Administrativa para el </w:t>
      </w:r>
      <w:r w:rsidRPr="00FE61AF">
        <w:rPr>
          <w:rFonts w:ascii="Calibri" w:hAnsi="Calibri"/>
          <w:color w:val="AEAAAA" w:themeColor="background2" w:themeShade="BF"/>
          <w:sz w:val="26"/>
        </w:rPr>
        <w:lastRenderedPageBreak/>
        <w:t>Estado y los Municipios de Guanajuato, procede a fijar clara y precisamente los puntos controvertidos en la presente causa administrativa. . . .</w:t>
      </w:r>
      <w:r w:rsidR="00872BA9">
        <w:rPr>
          <w:rFonts w:ascii="Calibri" w:hAnsi="Calibri"/>
          <w:color w:val="AEAAAA" w:themeColor="background2" w:themeShade="BF"/>
          <w:sz w:val="26"/>
        </w:rPr>
        <w:t xml:space="preserve"> . . . . . . </w:t>
      </w:r>
      <w:r w:rsidR="00396E50">
        <w:rPr>
          <w:rFonts w:ascii="Calibri" w:hAnsi="Calibri"/>
          <w:color w:val="AEAAAA" w:themeColor="background2" w:themeShade="BF"/>
          <w:sz w:val="26"/>
        </w:rPr>
        <w:t xml:space="preserve">. . . . . . . . . . </w:t>
      </w:r>
    </w:p>
    <w:p w:rsidR="00612D96" w:rsidRPr="00FE61AF" w:rsidRDefault="00612D96" w:rsidP="00612D96">
      <w:pPr>
        <w:jc w:val="both"/>
        <w:rPr>
          <w:rFonts w:ascii="Calibri" w:hAnsi="Calibri"/>
          <w:color w:val="AEAAAA" w:themeColor="background2" w:themeShade="BF"/>
          <w:sz w:val="26"/>
        </w:rPr>
      </w:pPr>
    </w:p>
    <w:p w:rsidR="00612D96" w:rsidRPr="00FE61AF" w:rsidRDefault="00612D96" w:rsidP="00612D96">
      <w:pPr>
        <w:ind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szCs w:val="26"/>
        </w:rPr>
        <w:t>Tanto del escrito de demanda, como de</w:t>
      </w:r>
      <w:r w:rsidR="0004274D">
        <w:rPr>
          <w:rFonts w:ascii="Calibri" w:hAnsi="Calibri"/>
          <w:color w:val="AEAAAA" w:themeColor="background2" w:themeShade="BF"/>
          <w:sz w:val="26"/>
          <w:szCs w:val="26"/>
        </w:rPr>
        <w:t>l de contestación y de</w:t>
      </w:r>
      <w:r w:rsidRPr="00FE61AF">
        <w:rPr>
          <w:rFonts w:ascii="Calibri" w:hAnsi="Calibri"/>
          <w:color w:val="AEAAAA" w:themeColor="background2" w:themeShade="BF"/>
          <w:sz w:val="26"/>
          <w:szCs w:val="26"/>
        </w:rPr>
        <w:t xml:space="preserve"> las constancias que integran el presente expediente, se corrobora lo si</w:t>
      </w:r>
      <w:r w:rsidR="00396E50">
        <w:rPr>
          <w:rFonts w:ascii="Calibri" w:hAnsi="Calibri"/>
          <w:color w:val="AEAAAA" w:themeColor="background2" w:themeShade="BF"/>
          <w:sz w:val="26"/>
          <w:szCs w:val="26"/>
        </w:rPr>
        <w:t>guiente: . . . . .</w:t>
      </w:r>
    </w:p>
    <w:p w:rsidR="00612D96" w:rsidRPr="00FE61AF" w:rsidRDefault="00612D96" w:rsidP="00BB005B">
      <w:pPr>
        <w:jc w:val="both"/>
        <w:rPr>
          <w:rFonts w:ascii="Calibri" w:hAnsi="Calibri"/>
          <w:color w:val="AEAAAA" w:themeColor="background2" w:themeShade="BF"/>
          <w:sz w:val="26"/>
          <w:szCs w:val="26"/>
        </w:rPr>
      </w:pPr>
    </w:p>
    <w:p w:rsidR="00396E50" w:rsidRDefault="00612D96" w:rsidP="00396E50">
      <w:pPr>
        <w:ind w:firstLine="708"/>
        <w:jc w:val="both"/>
        <w:rPr>
          <w:rFonts w:ascii="Calibri" w:hAnsi="Calibri"/>
          <w:bCs/>
          <w:color w:val="AEAAAA" w:themeColor="background2" w:themeShade="BF"/>
          <w:sz w:val="26"/>
          <w:szCs w:val="26"/>
        </w:rPr>
      </w:pPr>
      <w:r w:rsidRPr="00FE61AF">
        <w:rPr>
          <w:rFonts w:ascii="Calibri" w:hAnsi="Calibri"/>
          <w:color w:val="AEAAAA" w:themeColor="background2" w:themeShade="BF"/>
          <w:sz w:val="26"/>
          <w:szCs w:val="26"/>
        </w:rPr>
        <w:t xml:space="preserve">Que la impetrante del proceso, al hacer con fecha 8 ocho de marzo del año </w:t>
      </w:r>
      <w:r w:rsidR="00BB005B">
        <w:rPr>
          <w:rFonts w:ascii="Calibri" w:hAnsi="Calibri"/>
          <w:color w:val="AEAAAA" w:themeColor="background2" w:themeShade="BF"/>
          <w:sz w:val="26"/>
          <w:szCs w:val="26"/>
        </w:rPr>
        <w:t>2012 dos mil doce</w:t>
      </w:r>
      <w:r w:rsidRPr="00FE61AF">
        <w:rPr>
          <w:rFonts w:ascii="Calibri" w:hAnsi="Calibri"/>
          <w:color w:val="AEAAAA" w:themeColor="background2" w:themeShade="BF"/>
          <w:sz w:val="26"/>
          <w:szCs w:val="26"/>
        </w:rPr>
        <w:t>, una consulta en internet sobre el impuesto predial del inmueble, tuvo conocimiento de los actos</w:t>
      </w:r>
      <w:r w:rsidR="00FA0445">
        <w:rPr>
          <w:rFonts w:ascii="Calibri" w:hAnsi="Calibri"/>
          <w:color w:val="AEAAAA" w:themeColor="background2" w:themeShade="BF"/>
          <w:sz w:val="26"/>
          <w:szCs w:val="26"/>
        </w:rPr>
        <w:t xml:space="preserve"> consistentes en </w:t>
      </w:r>
      <w:r w:rsidR="00FA0445" w:rsidRPr="00FE61AF">
        <w:rPr>
          <w:rFonts w:ascii="Calibri" w:hAnsi="Calibri"/>
          <w:color w:val="AEAAAA" w:themeColor="background2" w:themeShade="BF"/>
          <w:sz w:val="26"/>
          <w:szCs w:val="26"/>
        </w:rPr>
        <w:t xml:space="preserve">la orden de valuación </w:t>
      </w:r>
      <w:r w:rsidR="00396E50">
        <w:rPr>
          <w:rFonts w:ascii="Calibri" w:hAnsi="Calibri"/>
          <w:color w:val="AEAAAA" w:themeColor="background2" w:themeShade="BF"/>
          <w:sz w:val="26"/>
          <w:szCs w:val="26"/>
        </w:rPr>
        <w:t xml:space="preserve">con </w:t>
      </w:r>
      <w:r w:rsidR="00FA0445" w:rsidRPr="00FE61AF">
        <w:rPr>
          <w:rFonts w:ascii="Calibri" w:hAnsi="Calibri"/>
          <w:color w:val="AEAAAA" w:themeColor="background2" w:themeShade="BF"/>
          <w:sz w:val="26"/>
          <w:szCs w:val="26"/>
        </w:rPr>
        <w:t xml:space="preserve">folio número 347749-11, de fecha 13 trece de junio de 2011 dos mil once, </w:t>
      </w:r>
      <w:r w:rsidR="00FA0445">
        <w:rPr>
          <w:rFonts w:ascii="Calibri" w:hAnsi="Calibri"/>
          <w:color w:val="AEAAAA" w:themeColor="background2" w:themeShade="BF"/>
          <w:sz w:val="26"/>
          <w:szCs w:val="26"/>
        </w:rPr>
        <w:t xml:space="preserve">emitida por </w:t>
      </w:r>
      <w:r w:rsidR="00FA0445" w:rsidRPr="00FE61AF">
        <w:rPr>
          <w:rFonts w:ascii="Calibri" w:hAnsi="Calibri"/>
          <w:color w:val="AEAAAA" w:themeColor="background2" w:themeShade="BF"/>
          <w:sz w:val="26"/>
          <w:szCs w:val="26"/>
        </w:rPr>
        <w:t>el Tesorero Municipal</w:t>
      </w:r>
      <w:r w:rsidR="00FA0445">
        <w:rPr>
          <w:rFonts w:ascii="Calibri" w:hAnsi="Calibri"/>
          <w:color w:val="AEAAAA" w:themeColor="background2" w:themeShade="BF"/>
          <w:sz w:val="26"/>
          <w:szCs w:val="26"/>
        </w:rPr>
        <w:t>, quien</w:t>
      </w:r>
      <w:r w:rsidR="00FA0445" w:rsidRPr="00FE61AF">
        <w:rPr>
          <w:rFonts w:ascii="Calibri" w:hAnsi="Calibri"/>
          <w:color w:val="AEAAAA" w:themeColor="background2" w:themeShade="BF"/>
          <w:sz w:val="26"/>
          <w:szCs w:val="26"/>
        </w:rPr>
        <w:t xml:space="preserve"> ordenó practicar avalúo, el que se realizó el 17 diecisiete del mismo mes y año, según consta en el avalúo folio 347749, cuyos resultados se notificaron, con un vecino, el</w:t>
      </w:r>
      <w:r w:rsidR="0004274D">
        <w:rPr>
          <w:rFonts w:ascii="Calibri" w:hAnsi="Calibri"/>
          <w:color w:val="AEAAAA" w:themeColor="background2" w:themeShade="BF"/>
          <w:sz w:val="26"/>
          <w:szCs w:val="26"/>
        </w:rPr>
        <w:t xml:space="preserve"> </w:t>
      </w:r>
      <w:r w:rsidR="00FA0445" w:rsidRPr="00FE61AF">
        <w:rPr>
          <w:rFonts w:ascii="Calibri" w:hAnsi="Calibri"/>
          <w:color w:val="AEAAAA" w:themeColor="background2" w:themeShade="BF"/>
          <w:sz w:val="26"/>
          <w:szCs w:val="26"/>
        </w:rPr>
        <w:t xml:space="preserve">5 cinco de julio del año 2011 dos </w:t>
      </w:r>
      <w:r w:rsidR="00FA0445">
        <w:rPr>
          <w:rFonts w:ascii="Calibri" w:hAnsi="Calibri"/>
          <w:color w:val="AEAAAA" w:themeColor="background2" w:themeShade="BF"/>
          <w:sz w:val="26"/>
          <w:szCs w:val="26"/>
        </w:rPr>
        <w:t xml:space="preserve">mil once, sobre el bien rústico </w:t>
      </w:r>
      <w:r w:rsidR="00FA0445" w:rsidRPr="00FE61AF">
        <w:rPr>
          <w:rFonts w:ascii="Calibri" w:hAnsi="Calibri"/>
          <w:color w:val="AEAAAA" w:themeColor="background2" w:themeShade="BF"/>
          <w:sz w:val="26"/>
          <w:szCs w:val="26"/>
        </w:rPr>
        <w:t>denominado “</w:t>
      </w:r>
      <w:r w:rsidR="00FA0445">
        <w:rPr>
          <w:rFonts w:ascii="Calibri" w:hAnsi="Calibri"/>
          <w:color w:val="AEAAAA" w:themeColor="background2" w:themeShade="BF"/>
          <w:sz w:val="26"/>
          <w:szCs w:val="26"/>
        </w:rPr>
        <w:t xml:space="preserve">Las Presitas” de este Municipio, propiedad de </w:t>
      </w:r>
      <w:r w:rsidR="00FA0445" w:rsidRPr="00FE61AF">
        <w:rPr>
          <w:rFonts w:ascii="Calibri" w:hAnsi="Calibri"/>
          <w:color w:val="AEAAAA" w:themeColor="background2" w:themeShade="BF"/>
          <w:sz w:val="26"/>
          <w:szCs w:val="26"/>
        </w:rPr>
        <w:t>la suces</w:t>
      </w:r>
      <w:r w:rsidR="00FA0445">
        <w:rPr>
          <w:rFonts w:ascii="Calibri" w:hAnsi="Calibri"/>
          <w:color w:val="AEAAAA" w:themeColor="background2" w:themeShade="BF"/>
          <w:sz w:val="26"/>
          <w:szCs w:val="26"/>
        </w:rPr>
        <w:t xml:space="preserve">ión a </w:t>
      </w:r>
      <w:r w:rsidR="00FA0445" w:rsidRPr="00FE61AF">
        <w:rPr>
          <w:rFonts w:ascii="Calibri" w:hAnsi="Calibri"/>
          <w:color w:val="AEAAAA" w:themeColor="background2" w:themeShade="BF"/>
          <w:sz w:val="26"/>
          <w:szCs w:val="26"/>
        </w:rPr>
        <w:t>bienes de Estefanía Gutiérrez Viuda de Muñoz</w:t>
      </w:r>
      <w:r w:rsidR="00FA0445">
        <w:rPr>
          <w:rFonts w:ascii="Calibri" w:hAnsi="Calibri"/>
          <w:color w:val="AEAAAA" w:themeColor="background2" w:themeShade="BF"/>
          <w:sz w:val="26"/>
          <w:szCs w:val="26"/>
        </w:rPr>
        <w:t>. . . . . . .</w:t>
      </w:r>
      <w:r w:rsidR="00FA0445" w:rsidRPr="00FE61AF">
        <w:rPr>
          <w:rFonts w:ascii="Calibri" w:hAnsi="Calibri"/>
          <w:color w:val="AEAAAA" w:themeColor="background2" w:themeShade="BF"/>
          <w:sz w:val="26"/>
          <w:szCs w:val="26"/>
        </w:rPr>
        <w:t xml:space="preserve"> </w:t>
      </w:r>
      <w:r w:rsidR="00396E50">
        <w:rPr>
          <w:rFonts w:ascii="Calibri" w:hAnsi="Calibri"/>
          <w:bCs/>
          <w:color w:val="AEAAAA" w:themeColor="background2" w:themeShade="BF"/>
          <w:sz w:val="26"/>
          <w:szCs w:val="26"/>
        </w:rPr>
        <w:t xml:space="preserve">. . . . . . . . . . . . . . . . . . . . . . . . . . . . . . . . . . . . . . . . . . . . . . . . . . . . . . . . </w:t>
      </w:r>
    </w:p>
    <w:p w:rsidR="00FA0445" w:rsidRDefault="00FA0445" w:rsidP="00FA0445">
      <w:pPr>
        <w:jc w:val="both"/>
        <w:rPr>
          <w:rFonts w:ascii="Calibri" w:hAnsi="Calibri"/>
          <w:color w:val="AEAAAA" w:themeColor="background2" w:themeShade="BF"/>
          <w:sz w:val="26"/>
          <w:szCs w:val="26"/>
        </w:rPr>
      </w:pPr>
    </w:p>
    <w:p w:rsidR="00612D96" w:rsidRPr="00FE61AF" w:rsidRDefault="00FA0445" w:rsidP="00612D96">
      <w:pPr>
        <w:ind w:firstLine="708"/>
        <w:jc w:val="both"/>
        <w:rPr>
          <w:rFonts w:ascii="Calibri" w:hAnsi="Calibri"/>
          <w:color w:val="AEAAAA" w:themeColor="background2" w:themeShade="BF"/>
          <w:sz w:val="26"/>
        </w:rPr>
      </w:pPr>
      <w:r>
        <w:rPr>
          <w:rFonts w:ascii="Calibri" w:hAnsi="Calibri"/>
          <w:color w:val="AEAAAA" w:themeColor="background2" w:themeShade="BF"/>
          <w:sz w:val="26"/>
          <w:szCs w:val="26"/>
        </w:rPr>
        <w:t>E</w:t>
      </w:r>
      <w:r w:rsidR="00612D96" w:rsidRPr="00FE61AF">
        <w:rPr>
          <w:rFonts w:ascii="Calibri" w:hAnsi="Calibri"/>
          <w:color w:val="AEAAAA" w:themeColor="background2" w:themeShade="BF"/>
          <w:sz w:val="26"/>
          <w:szCs w:val="26"/>
        </w:rPr>
        <w:t>n virtud de lo cual, con fecha 27 veintisiete de marzo del 2012 dos mil doce, interpuso a</w:t>
      </w:r>
      <w:r w:rsidR="0004274D">
        <w:rPr>
          <w:rFonts w:ascii="Calibri" w:hAnsi="Calibri"/>
          <w:color w:val="AEAAAA" w:themeColor="background2" w:themeShade="BF"/>
          <w:sz w:val="26"/>
          <w:szCs w:val="26"/>
        </w:rPr>
        <w:t>nte la Tesorería Municipal, un Recurso de I</w:t>
      </w:r>
      <w:r w:rsidR="00612D96" w:rsidRPr="00FE61AF">
        <w:rPr>
          <w:rFonts w:ascii="Calibri" w:hAnsi="Calibri"/>
          <w:color w:val="AEAAAA" w:themeColor="background2" w:themeShade="BF"/>
          <w:sz w:val="26"/>
          <w:szCs w:val="26"/>
        </w:rPr>
        <w:t>nconformidad, señalando como autoridades emisoras a la Dirección General de Impuestos Inmobiliarios y la propia Tesorería Municipal</w:t>
      </w:r>
      <w:r w:rsidR="00612D96" w:rsidRPr="00FE61AF">
        <w:rPr>
          <w:rFonts w:ascii="Calibri" w:hAnsi="Calibri"/>
          <w:color w:val="AEAAAA" w:themeColor="background2" w:themeShade="BF"/>
          <w:sz w:val="26"/>
        </w:rPr>
        <w:t xml:space="preserve">; indicando como actos impugnados la falta de notificación de la orden de realización de avalúo y del resultado del avalúo y la determinación del impuesto predial. (Escrito localizable a fojas </w:t>
      </w:r>
      <w:r w:rsidR="00C16C86">
        <w:rPr>
          <w:rFonts w:ascii="Calibri" w:hAnsi="Calibri"/>
          <w:color w:val="AEAAAA" w:themeColor="background2" w:themeShade="BF"/>
          <w:sz w:val="26"/>
        </w:rPr>
        <w:t>7</w:t>
      </w:r>
      <w:r w:rsidR="00F952DB">
        <w:rPr>
          <w:rFonts w:ascii="Calibri" w:hAnsi="Calibri"/>
          <w:color w:val="AEAAAA" w:themeColor="background2" w:themeShade="BF"/>
          <w:sz w:val="26"/>
        </w:rPr>
        <w:t>3</w:t>
      </w:r>
      <w:r w:rsidR="00612D96" w:rsidRPr="00FE61AF">
        <w:rPr>
          <w:rFonts w:ascii="Calibri" w:hAnsi="Calibri"/>
          <w:color w:val="AEAAAA" w:themeColor="background2" w:themeShade="BF"/>
          <w:sz w:val="26"/>
        </w:rPr>
        <w:t xml:space="preserve"> se</w:t>
      </w:r>
      <w:r w:rsidR="00C16C86">
        <w:rPr>
          <w:rFonts w:ascii="Calibri" w:hAnsi="Calibri"/>
          <w:color w:val="AEAAAA" w:themeColor="background2" w:themeShade="BF"/>
          <w:sz w:val="26"/>
        </w:rPr>
        <w:t>t</w:t>
      </w:r>
      <w:r w:rsidR="00612D96" w:rsidRPr="00FE61AF">
        <w:rPr>
          <w:rFonts w:ascii="Calibri" w:hAnsi="Calibri"/>
          <w:color w:val="AEAAAA" w:themeColor="background2" w:themeShade="BF"/>
          <w:sz w:val="26"/>
        </w:rPr>
        <w:t xml:space="preserve">enta y </w:t>
      </w:r>
      <w:r w:rsidR="00F952DB">
        <w:rPr>
          <w:rFonts w:ascii="Calibri" w:hAnsi="Calibri"/>
          <w:color w:val="AEAAAA" w:themeColor="background2" w:themeShade="BF"/>
          <w:sz w:val="26"/>
        </w:rPr>
        <w:t>tre</w:t>
      </w:r>
      <w:r w:rsidR="00612D96" w:rsidRPr="00FE61AF">
        <w:rPr>
          <w:rFonts w:ascii="Calibri" w:hAnsi="Calibri"/>
          <w:color w:val="AEAAAA" w:themeColor="background2" w:themeShade="BF"/>
          <w:sz w:val="26"/>
        </w:rPr>
        <w:t xml:space="preserve">s a </w:t>
      </w:r>
      <w:r w:rsidR="00F952DB">
        <w:rPr>
          <w:rFonts w:ascii="Calibri" w:hAnsi="Calibri"/>
          <w:color w:val="AEAAAA" w:themeColor="background2" w:themeShade="BF"/>
          <w:sz w:val="26"/>
        </w:rPr>
        <w:t>79</w:t>
      </w:r>
      <w:r w:rsidR="00612D96" w:rsidRPr="00FE61AF">
        <w:rPr>
          <w:rFonts w:ascii="Calibri" w:hAnsi="Calibri"/>
          <w:color w:val="AEAAAA" w:themeColor="background2" w:themeShade="BF"/>
          <w:sz w:val="26"/>
        </w:rPr>
        <w:t xml:space="preserve"> se</w:t>
      </w:r>
      <w:r w:rsidR="00C16C86">
        <w:rPr>
          <w:rFonts w:ascii="Calibri" w:hAnsi="Calibri"/>
          <w:color w:val="AEAAAA" w:themeColor="background2" w:themeShade="BF"/>
          <w:sz w:val="26"/>
        </w:rPr>
        <w:t>t</w:t>
      </w:r>
      <w:r w:rsidR="00612D96" w:rsidRPr="00FE61AF">
        <w:rPr>
          <w:rFonts w:ascii="Calibri" w:hAnsi="Calibri"/>
          <w:color w:val="AEAAAA" w:themeColor="background2" w:themeShade="BF"/>
          <w:sz w:val="26"/>
        </w:rPr>
        <w:t xml:space="preserve">enta y </w:t>
      </w:r>
      <w:r w:rsidR="00F952DB">
        <w:rPr>
          <w:rFonts w:ascii="Calibri" w:hAnsi="Calibri"/>
          <w:color w:val="AEAAAA" w:themeColor="background2" w:themeShade="BF"/>
          <w:sz w:val="26"/>
        </w:rPr>
        <w:t>nueve</w:t>
      </w:r>
      <w:r w:rsidR="00C16C86">
        <w:rPr>
          <w:rFonts w:ascii="Calibri" w:hAnsi="Calibri"/>
          <w:color w:val="AEAAAA" w:themeColor="background2" w:themeShade="BF"/>
          <w:sz w:val="26"/>
        </w:rPr>
        <w:t xml:space="preserve"> </w:t>
      </w:r>
      <w:r w:rsidR="00612D96" w:rsidRPr="00FE61AF">
        <w:rPr>
          <w:rFonts w:ascii="Calibri" w:hAnsi="Calibri"/>
          <w:color w:val="AEAAAA" w:themeColor="background2" w:themeShade="BF"/>
          <w:sz w:val="26"/>
        </w:rPr>
        <w:t>del expediente). . . . . . . . . . . . . . . . . . . . . . . . .</w:t>
      </w:r>
      <w:r w:rsidR="00F952DB">
        <w:rPr>
          <w:rFonts w:ascii="Calibri" w:hAnsi="Calibri"/>
          <w:color w:val="AEAAAA" w:themeColor="background2" w:themeShade="BF"/>
          <w:sz w:val="26"/>
        </w:rPr>
        <w:t xml:space="preserve"> . </w:t>
      </w:r>
    </w:p>
    <w:p w:rsidR="00612D96" w:rsidRPr="00FE61AF" w:rsidRDefault="00612D96" w:rsidP="00612D96">
      <w:pPr>
        <w:jc w:val="both"/>
        <w:rPr>
          <w:rFonts w:ascii="Calibri" w:hAnsi="Calibri"/>
          <w:color w:val="AEAAAA" w:themeColor="background2" w:themeShade="BF"/>
          <w:sz w:val="26"/>
          <w:szCs w:val="26"/>
        </w:rPr>
      </w:pPr>
    </w:p>
    <w:p w:rsidR="00215F8C" w:rsidRDefault="00612D96" w:rsidP="00612D96">
      <w:pPr>
        <w:ind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szCs w:val="26"/>
        </w:rPr>
        <w:t>Que mediante acuerdo de fecha 18 dieciocho de mayo de 2012 dos mil doce, emitido por la Tesorera Municipal, se tuvo a la ciudadana Josefina Muñoz Gutiérrez por promoviendo en tiempo y forma, el recurso; mismo que quedó radicado bajo el número 02/</w:t>
      </w:r>
      <w:r w:rsidR="008B020C">
        <w:rPr>
          <w:rFonts w:ascii="Calibri" w:hAnsi="Calibri"/>
          <w:color w:val="AEAAAA" w:themeColor="background2" w:themeShade="BF"/>
          <w:sz w:val="26"/>
          <w:szCs w:val="26"/>
        </w:rPr>
        <w:t>20</w:t>
      </w:r>
      <w:r w:rsidRPr="00FE61AF">
        <w:rPr>
          <w:rFonts w:ascii="Calibri" w:hAnsi="Calibri"/>
          <w:color w:val="AEAAAA" w:themeColor="background2" w:themeShade="BF"/>
          <w:sz w:val="26"/>
          <w:szCs w:val="26"/>
        </w:rPr>
        <w:t>12 (palpable a foja</w:t>
      </w:r>
      <w:r w:rsidR="00C16C86">
        <w:rPr>
          <w:rFonts w:ascii="Calibri" w:hAnsi="Calibri"/>
          <w:color w:val="AEAAAA" w:themeColor="background2" w:themeShade="BF"/>
          <w:sz w:val="26"/>
          <w:szCs w:val="26"/>
        </w:rPr>
        <w:t>s</w:t>
      </w:r>
      <w:r w:rsidRPr="00FE61AF">
        <w:rPr>
          <w:rFonts w:ascii="Calibri" w:hAnsi="Calibri"/>
          <w:color w:val="AEAAAA" w:themeColor="background2" w:themeShade="BF"/>
          <w:sz w:val="26"/>
          <w:szCs w:val="26"/>
        </w:rPr>
        <w:t xml:space="preserve"> </w:t>
      </w:r>
      <w:r w:rsidR="00C16C86">
        <w:rPr>
          <w:rFonts w:ascii="Calibri" w:hAnsi="Calibri"/>
          <w:color w:val="AEAAAA" w:themeColor="background2" w:themeShade="BF"/>
          <w:sz w:val="26"/>
          <w:szCs w:val="26"/>
        </w:rPr>
        <w:t>3</w:t>
      </w:r>
      <w:r w:rsidR="002167EA">
        <w:rPr>
          <w:rFonts w:ascii="Calibri" w:hAnsi="Calibri"/>
          <w:color w:val="AEAAAA" w:themeColor="background2" w:themeShade="BF"/>
          <w:sz w:val="26"/>
          <w:szCs w:val="26"/>
        </w:rPr>
        <w:t>8</w:t>
      </w:r>
      <w:r w:rsidRPr="00FE61AF">
        <w:rPr>
          <w:rFonts w:ascii="Calibri" w:hAnsi="Calibri"/>
          <w:color w:val="AEAAAA" w:themeColor="background2" w:themeShade="BF"/>
          <w:sz w:val="26"/>
          <w:szCs w:val="26"/>
        </w:rPr>
        <w:t xml:space="preserve"> </w:t>
      </w:r>
      <w:r w:rsidR="00C16C86">
        <w:rPr>
          <w:rFonts w:ascii="Calibri" w:hAnsi="Calibri"/>
          <w:color w:val="AEAAAA" w:themeColor="background2" w:themeShade="BF"/>
          <w:sz w:val="26"/>
          <w:szCs w:val="26"/>
        </w:rPr>
        <w:t xml:space="preserve">treinta y </w:t>
      </w:r>
      <w:r w:rsidR="002167EA">
        <w:rPr>
          <w:rFonts w:ascii="Calibri" w:hAnsi="Calibri"/>
          <w:color w:val="AEAAAA" w:themeColor="background2" w:themeShade="BF"/>
          <w:sz w:val="26"/>
          <w:szCs w:val="26"/>
        </w:rPr>
        <w:t>ocho</w:t>
      </w:r>
      <w:r w:rsidR="00C16C86">
        <w:rPr>
          <w:rFonts w:ascii="Calibri" w:hAnsi="Calibri"/>
          <w:color w:val="AEAAAA" w:themeColor="background2" w:themeShade="BF"/>
          <w:sz w:val="26"/>
          <w:szCs w:val="26"/>
        </w:rPr>
        <w:t xml:space="preserve"> a </w:t>
      </w:r>
      <w:r w:rsidR="002167EA">
        <w:rPr>
          <w:rFonts w:ascii="Calibri" w:hAnsi="Calibri"/>
          <w:color w:val="AEAAAA" w:themeColor="background2" w:themeShade="BF"/>
          <w:sz w:val="26"/>
          <w:szCs w:val="26"/>
        </w:rPr>
        <w:t>40</w:t>
      </w:r>
      <w:r w:rsidR="00C16C86">
        <w:rPr>
          <w:rFonts w:ascii="Calibri" w:hAnsi="Calibri"/>
          <w:color w:val="AEAAAA" w:themeColor="background2" w:themeShade="BF"/>
          <w:sz w:val="26"/>
          <w:szCs w:val="26"/>
        </w:rPr>
        <w:t xml:space="preserve"> </w:t>
      </w:r>
      <w:r w:rsidR="002167EA">
        <w:rPr>
          <w:rFonts w:ascii="Calibri" w:hAnsi="Calibri"/>
          <w:color w:val="AEAAAA" w:themeColor="background2" w:themeShade="BF"/>
          <w:sz w:val="26"/>
          <w:szCs w:val="26"/>
        </w:rPr>
        <w:t>cuare</w:t>
      </w:r>
      <w:r w:rsidR="00C16C86">
        <w:rPr>
          <w:rFonts w:ascii="Calibri" w:hAnsi="Calibri"/>
          <w:color w:val="AEAAAA" w:themeColor="background2" w:themeShade="BF"/>
          <w:sz w:val="26"/>
          <w:szCs w:val="26"/>
        </w:rPr>
        <w:t>nta</w:t>
      </w:r>
      <w:r w:rsidRPr="00FE61AF">
        <w:rPr>
          <w:rFonts w:ascii="Calibri" w:hAnsi="Calibri"/>
          <w:color w:val="AEAAAA" w:themeColor="background2" w:themeShade="BF"/>
          <w:sz w:val="26"/>
          <w:szCs w:val="26"/>
        </w:rPr>
        <w:t>). Recurso en el que, con fecha 30 treinta de junio del año 2012 dos mil doce, la Tesorera Municipal emitió resolución en la que declaró la improcedencia del recurso bajo la causal de que los actos impugnados fueron consentidos tácitamente al haber fenecido el tiempo para presentarlo, al haberse notificado el avalúo el 5 cinco de julio de 2011 dos mil once</w:t>
      </w:r>
      <w:r w:rsidR="00DB6104">
        <w:rPr>
          <w:rFonts w:ascii="Calibri" w:hAnsi="Calibri"/>
          <w:color w:val="AEAAAA" w:themeColor="background2" w:themeShade="BF"/>
          <w:sz w:val="26"/>
          <w:szCs w:val="26"/>
        </w:rPr>
        <w:t xml:space="preserve">; </w:t>
      </w:r>
      <w:r w:rsidR="009D36CB">
        <w:rPr>
          <w:rFonts w:ascii="Calibri" w:hAnsi="Calibri"/>
          <w:color w:val="AEAAAA" w:themeColor="background2" w:themeShade="BF"/>
          <w:sz w:val="26"/>
          <w:szCs w:val="26"/>
        </w:rPr>
        <w:t xml:space="preserve">resolución </w:t>
      </w:r>
      <w:r w:rsidR="00DB6104">
        <w:rPr>
          <w:rFonts w:ascii="Calibri" w:hAnsi="Calibri"/>
          <w:color w:val="AEAAAA" w:themeColor="background2" w:themeShade="BF"/>
          <w:sz w:val="26"/>
          <w:szCs w:val="26"/>
        </w:rPr>
        <w:t>que fue declarada nula en el proceso administrativo con número</w:t>
      </w:r>
      <w:r w:rsidR="009D36CB">
        <w:rPr>
          <w:rFonts w:ascii="Calibri" w:hAnsi="Calibri"/>
          <w:color w:val="AEAAAA" w:themeColor="background2" w:themeShade="BF"/>
          <w:sz w:val="26"/>
          <w:szCs w:val="26"/>
        </w:rPr>
        <w:t xml:space="preserve"> </w:t>
      </w:r>
      <w:r w:rsidR="00DB6104">
        <w:rPr>
          <w:rFonts w:ascii="Calibri" w:hAnsi="Calibri"/>
          <w:color w:val="AEAAAA" w:themeColor="background2" w:themeShade="BF"/>
          <w:sz w:val="26"/>
          <w:szCs w:val="26"/>
        </w:rPr>
        <w:t>364/2012-JN, tramitado ante este mismo Juzgado</w:t>
      </w:r>
      <w:r w:rsidR="009D36CB">
        <w:rPr>
          <w:rFonts w:ascii="Calibri" w:hAnsi="Calibri"/>
          <w:color w:val="AEAAAA" w:themeColor="background2" w:themeShade="BF"/>
          <w:sz w:val="26"/>
          <w:szCs w:val="26"/>
        </w:rPr>
        <w:t xml:space="preserve"> (Visible en copia a foja</w:t>
      </w:r>
      <w:r w:rsidR="00194B61">
        <w:rPr>
          <w:rFonts w:ascii="Calibri" w:hAnsi="Calibri"/>
          <w:color w:val="AEAAAA" w:themeColor="background2" w:themeShade="BF"/>
          <w:sz w:val="26"/>
          <w:szCs w:val="26"/>
        </w:rPr>
        <w:t>s</w:t>
      </w:r>
      <w:r w:rsidR="009D36CB">
        <w:rPr>
          <w:rFonts w:ascii="Calibri" w:hAnsi="Calibri"/>
          <w:color w:val="AEAAAA" w:themeColor="background2" w:themeShade="BF"/>
          <w:sz w:val="26"/>
          <w:szCs w:val="26"/>
        </w:rPr>
        <w:t xml:space="preserve"> 5</w:t>
      </w:r>
      <w:r w:rsidR="00194B61">
        <w:rPr>
          <w:rFonts w:ascii="Calibri" w:hAnsi="Calibri"/>
          <w:color w:val="AEAAAA" w:themeColor="background2" w:themeShade="BF"/>
          <w:sz w:val="26"/>
          <w:szCs w:val="26"/>
        </w:rPr>
        <w:t>7</w:t>
      </w:r>
      <w:r w:rsidR="009D36CB">
        <w:rPr>
          <w:rFonts w:ascii="Calibri" w:hAnsi="Calibri"/>
          <w:color w:val="AEAAAA" w:themeColor="background2" w:themeShade="BF"/>
          <w:sz w:val="26"/>
          <w:szCs w:val="26"/>
        </w:rPr>
        <w:t xml:space="preserve"> cincuenta y si</w:t>
      </w:r>
      <w:r w:rsidR="00194B61">
        <w:rPr>
          <w:rFonts w:ascii="Calibri" w:hAnsi="Calibri"/>
          <w:color w:val="AEAAAA" w:themeColor="background2" w:themeShade="BF"/>
          <w:sz w:val="26"/>
          <w:szCs w:val="26"/>
        </w:rPr>
        <w:t>ete</w:t>
      </w:r>
      <w:r w:rsidR="009D36CB">
        <w:rPr>
          <w:rFonts w:ascii="Calibri" w:hAnsi="Calibri"/>
          <w:color w:val="AEAAAA" w:themeColor="background2" w:themeShade="BF"/>
          <w:sz w:val="26"/>
          <w:szCs w:val="26"/>
        </w:rPr>
        <w:t xml:space="preserve"> a 6</w:t>
      </w:r>
      <w:r w:rsidR="00194B61">
        <w:rPr>
          <w:rFonts w:ascii="Calibri" w:hAnsi="Calibri"/>
          <w:color w:val="AEAAAA" w:themeColor="background2" w:themeShade="BF"/>
          <w:sz w:val="26"/>
          <w:szCs w:val="26"/>
        </w:rPr>
        <w:t>1</w:t>
      </w:r>
      <w:r w:rsidR="009D36CB">
        <w:rPr>
          <w:rFonts w:ascii="Calibri" w:hAnsi="Calibri"/>
          <w:color w:val="AEAAAA" w:themeColor="background2" w:themeShade="BF"/>
          <w:sz w:val="26"/>
          <w:szCs w:val="26"/>
        </w:rPr>
        <w:t xml:space="preserve"> sesenta</w:t>
      </w:r>
      <w:r w:rsidR="00194B61">
        <w:rPr>
          <w:rFonts w:ascii="Calibri" w:hAnsi="Calibri"/>
          <w:color w:val="AEAAAA" w:themeColor="background2" w:themeShade="BF"/>
          <w:sz w:val="26"/>
          <w:szCs w:val="26"/>
        </w:rPr>
        <w:t xml:space="preserve"> y uno</w:t>
      </w:r>
      <w:r w:rsidR="009D36CB">
        <w:rPr>
          <w:rFonts w:ascii="Calibri" w:hAnsi="Calibri"/>
          <w:color w:val="AEAAAA" w:themeColor="background2" w:themeShade="BF"/>
          <w:sz w:val="26"/>
          <w:szCs w:val="26"/>
        </w:rPr>
        <w:t>)</w:t>
      </w:r>
      <w:r w:rsidR="005631DD">
        <w:rPr>
          <w:rFonts w:ascii="Calibri" w:hAnsi="Calibri"/>
          <w:color w:val="AEAAAA" w:themeColor="background2" w:themeShade="BF"/>
          <w:sz w:val="26"/>
          <w:szCs w:val="26"/>
        </w:rPr>
        <w:t xml:space="preserve">, para el efecto de </w:t>
      </w:r>
      <w:r w:rsidR="005631DD" w:rsidRPr="00FE61AF">
        <w:rPr>
          <w:rFonts w:ascii="Calibri" w:hAnsi="Calibri"/>
          <w:color w:val="AEAAAA" w:themeColor="background2" w:themeShade="BF"/>
          <w:sz w:val="26"/>
        </w:rPr>
        <w:t>que</w:t>
      </w:r>
      <w:r w:rsidR="005631DD" w:rsidRPr="00FE61AF">
        <w:rPr>
          <w:rFonts w:ascii="Calibri" w:hAnsi="Calibri"/>
          <w:color w:val="AEAAAA" w:themeColor="background2" w:themeShade="BF"/>
          <w:sz w:val="26"/>
          <w:szCs w:val="26"/>
        </w:rPr>
        <w:t xml:space="preserve"> esa autoridad municipal la dej</w:t>
      </w:r>
      <w:r w:rsidR="00B562C7">
        <w:rPr>
          <w:rFonts w:ascii="Calibri" w:hAnsi="Calibri"/>
          <w:color w:val="AEAAAA" w:themeColor="background2" w:themeShade="BF"/>
          <w:sz w:val="26"/>
          <w:szCs w:val="26"/>
        </w:rPr>
        <w:t>ara</w:t>
      </w:r>
      <w:r w:rsidR="005631DD" w:rsidRPr="00FE61AF">
        <w:rPr>
          <w:rFonts w:ascii="Calibri" w:hAnsi="Calibri"/>
          <w:color w:val="AEAAAA" w:themeColor="background2" w:themeShade="BF"/>
          <w:sz w:val="26"/>
          <w:szCs w:val="26"/>
        </w:rPr>
        <w:t xml:space="preserve"> </w:t>
      </w:r>
      <w:r w:rsidR="005631DD" w:rsidRPr="00FE61AF">
        <w:rPr>
          <w:rFonts w:ascii="Calibri" w:hAnsi="Calibri"/>
          <w:b/>
          <w:color w:val="AEAAAA" w:themeColor="background2" w:themeShade="BF"/>
          <w:sz w:val="26"/>
          <w:szCs w:val="26"/>
        </w:rPr>
        <w:t>insubsistente</w:t>
      </w:r>
      <w:r w:rsidR="005631DD" w:rsidRPr="00FE61AF">
        <w:rPr>
          <w:rFonts w:ascii="Calibri" w:hAnsi="Calibri"/>
          <w:color w:val="AEAAAA" w:themeColor="background2" w:themeShade="BF"/>
          <w:sz w:val="26"/>
          <w:szCs w:val="26"/>
        </w:rPr>
        <w:t xml:space="preserve"> y, </w:t>
      </w:r>
      <w:r w:rsidR="005631DD" w:rsidRPr="00FE61AF">
        <w:rPr>
          <w:rFonts w:ascii="Calibri" w:hAnsi="Calibri" w:cs="Calibri"/>
          <w:color w:val="AEAAAA" w:themeColor="background2" w:themeShade="BF"/>
          <w:sz w:val="26"/>
          <w:szCs w:val="26"/>
        </w:rPr>
        <w:t>tomando en consideración lo expresado en esa sentencia</w:t>
      </w:r>
      <w:r w:rsidR="005631DD" w:rsidRPr="00FE61AF">
        <w:rPr>
          <w:rFonts w:ascii="Calibri" w:hAnsi="Calibri"/>
          <w:color w:val="AEAAAA" w:themeColor="background2" w:themeShade="BF"/>
          <w:sz w:val="26"/>
          <w:szCs w:val="26"/>
        </w:rPr>
        <w:t xml:space="preserve">, </w:t>
      </w:r>
      <w:r w:rsidR="005631DD" w:rsidRPr="00FE61AF">
        <w:rPr>
          <w:rFonts w:ascii="Calibri" w:hAnsi="Calibri"/>
          <w:b/>
          <w:color w:val="AEAAAA" w:themeColor="background2" w:themeShade="BF"/>
          <w:sz w:val="26"/>
          <w:szCs w:val="26"/>
        </w:rPr>
        <w:t>rep</w:t>
      </w:r>
      <w:r w:rsidR="00B562C7">
        <w:rPr>
          <w:rFonts w:ascii="Calibri" w:hAnsi="Calibri"/>
          <w:b/>
          <w:color w:val="AEAAAA" w:themeColor="background2" w:themeShade="BF"/>
          <w:sz w:val="26"/>
          <w:szCs w:val="26"/>
        </w:rPr>
        <w:t xml:space="preserve">usiera </w:t>
      </w:r>
      <w:r w:rsidR="005631DD" w:rsidRPr="00FE61AF">
        <w:rPr>
          <w:rFonts w:ascii="Calibri" w:hAnsi="Calibri"/>
          <w:color w:val="AEAAAA" w:themeColor="background2" w:themeShade="BF"/>
          <w:sz w:val="26"/>
          <w:szCs w:val="26"/>
        </w:rPr>
        <w:t>el procedimiento del recurso hasta el momento de la recepción del informe rendido por la Dirección General de Impuestos Inmobiliarios y Catastro, proveyendo sobre la admisión del recurso; así como señalando fecha para la celebración de la audiencia de Ley; y, poniendo del conocimiento de la justiciable, los nuevos hechos y documentos que deriva</w:t>
      </w:r>
      <w:r w:rsidR="004A0631">
        <w:rPr>
          <w:rFonts w:ascii="Calibri" w:hAnsi="Calibri"/>
          <w:color w:val="AEAAAA" w:themeColor="background2" w:themeShade="BF"/>
          <w:sz w:val="26"/>
          <w:szCs w:val="26"/>
        </w:rPr>
        <w:t>ba</w:t>
      </w:r>
      <w:r w:rsidR="005631DD" w:rsidRPr="00FE61AF">
        <w:rPr>
          <w:rFonts w:ascii="Calibri" w:hAnsi="Calibri"/>
          <w:color w:val="AEAAAA" w:themeColor="background2" w:themeShade="BF"/>
          <w:sz w:val="26"/>
          <w:szCs w:val="26"/>
        </w:rPr>
        <w:t>n del informe, para que, en su caso, formul</w:t>
      </w:r>
      <w:r w:rsidR="004A0631">
        <w:rPr>
          <w:rFonts w:ascii="Calibri" w:hAnsi="Calibri"/>
          <w:color w:val="AEAAAA" w:themeColor="background2" w:themeShade="BF"/>
          <w:sz w:val="26"/>
          <w:szCs w:val="26"/>
        </w:rPr>
        <w:t>ara</w:t>
      </w:r>
      <w:r w:rsidR="005631DD" w:rsidRPr="00FE61AF">
        <w:rPr>
          <w:rFonts w:ascii="Calibri" w:hAnsi="Calibri"/>
          <w:color w:val="AEAAAA" w:themeColor="background2" w:themeShade="BF"/>
          <w:sz w:val="26"/>
          <w:szCs w:val="26"/>
        </w:rPr>
        <w:t xml:space="preserve"> sus alegatos y present</w:t>
      </w:r>
      <w:r w:rsidR="004A0631">
        <w:rPr>
          <w:rFonts w:ascii="Calibri" w:hAnsi="Calibri"/>
          <w:color w:val="AEAAAA" w:themeColor="background2" w:themeShade="BF"/>
          <w:sz w:val="26"/>
          <w:szCs w:val="26"/>
        </w:rPr>
        <w:t>ara</w:t>
      </w:r>
      <w:r w:rsidR="005631DD" w:rsidRPr="00FE61AF">
        <w:rPr>
          <w:rFonts w:ascii="Calibri" w:hAnsi="Calibri"/>
          <w:color w:val="AEAAAA" w:themeColor="background2" w:themeShade="BF"/>
          <w:sz w:val="26"/>
          <w:szCs w:val="26"/>
        </w:rPr>
        <w:t xml:space="preserve"> los documentos que estime pertinentes, para así resolver el recurso de inconformidad, conforme a lo que en derecho proced</w:t>
      </w:r>
      <w:r w:rsidR="00FE612D">
        <w:rPr>
          <w:rFonts w:ascii="Calibri" w:hAnsi="Calibri"/>
          <w:color w:val="AEAAAA" w:themeColor="background2" w:themeShade="BF"/>
          <w:sz w:val="26"/>
          <w:szCs w:val="26"/>
        </w:rPr>
        <w:t>ier</w:t>
      </w:r>
      <w:r w:rsidR="005631DD" w:rsidRPr="00FE61AF">
        <w:rPr>
          <w:rFonts w:ascii="Calibri" w:hAnsi="Calibri"/>
          <w:color w:val="AEAAAA" w:themeColor="background2" w:themeShade="BF"/>
          <w:sz w:val="26"/>
          <w:szCs w:val="26"/>
        </w:rPr>
        <w:t>a</w:t>
      </w:r>
      <w:r w:rsidR="00215F8C">
        <w:rPr>
          <w:rFonts w:ascii="Calibri" w:hAnsi="Calibri"/>
          <w:color w:val="AEAAAA" w:themeColor="background2" w:themeShade="BF"/>
          <w:sz w:val="26"/>
          <w:szCs w:val="26"/>
        </w:rPr>
        <w:t>. . . . . . . . . . .</w:t>
      </w:r>
      <w:r w:rsidR="00BB6779">
        <w:rPr>
          <w:rFonts w:ascii="Calibri" w:hAnsi="Calibri"/>
          <w:color w:val="AEAAAA" w:themeColor="background2" w:themeShade="BF"/>
          <w:sz w:val="26"/>
          <w:szCs w:val="26"/>
        </w:rPr>
        <w:t xml:space="preserve"> . . . . . . . </w:t>
      </w:r>
    </w:p>
    <w:p w:rsidR="00215F8C" w:rsidRDefault="00215F8C" w:rsidP="00612D96">
      <w:pPr>
        <w:ind w:firstLine="708"/>
        <w:jc w:val="both"/>
        <w:rPr>
          <w:rFonts w:ascii="Calibri" w:hAnsi="Calibri"/>
          <w:color w:val="AEAAAA" w:themeColor="background2" w:themeShade="BF"/>
          <w:sz w:val="26"/>
          <w:szCs w:val="26"/>
        </w:rPr>
      </w:pPr>
    </w:p>
    <w:p w:rsidR="004A0631" w:rsidRDefault="00372FF1" w:rsidP="00612D96">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lastRenderedPageBreak/>
        <w:t>L</w:t>
      </w:r>
      <w:r w:rsidR="005631DD">
        <w:rPr>
          <w:rFonts w:ascii="Calibri" w:hAnsi="Calibri"/>
          <w:color w:val="AEAAAA" w:themeColor="background2" w:themeShade="BF"/>
          <w:sz w:val="26"/>
          <w:szCs w:val="26"/>
        </w:rPr>
        <w:t>o que hizo</w:t>
      </w:r>
      <w:r w:rsidR="005631DD" w:rsidRPr="00BB6779">
        <w:rPr>
          <w:rFonts w:ascii="Calibri" w:hAnsi="Calibri"/>
          <w:color w:val="AEAAAA" w:themeColor="background2" w:themeShade="BF"/>
          <w:sz w:val="26"/>
          <w:szCs w:val="26"/>
        </w:rPr>
        <w:t xml:space="preserve"> la autoridad demandada en l</w:t>
      </w:r>
      <w:r w:rsidR="00BB6779">
        <w:rPr>
          <w:rFonts w:ascii="Calibri" w:hAnsi="Calibri"/>
          <w:color w:val="AEAAAA" w:themeColor="background2" w:themeShade="BF"/>
          <w:sz w:val="26"/>
          <w:szCs w:val="26"/>
        </w:rPr>
        <w:t>a</w:t>
      </w:r>
      <w:r w:rsidR="005631DD" w:rsidRPr="00BB6779">
        <w:rPr>
          <w:rFonts w:ascii="Calibri" w:hAnsi="Calibri"/>
          <w:color w:val="AEAAAA" w:themeColor="background2" w:themeShade="BF"/>
          <w:sz w:val="26"/>
          <w:szCs w:val="26"/>
        </w:rPr>
        <w:t xml:space="preserve"> </w:t>
      </w:r>
      <w:r w:rsidR="00BB6779">
        <w:rPr>
          <w:rFonts w:ascii="Calibri" w:hAnsi="Calibri"/>
          <w:color w:val="AEAAAA" w:themeColor="background2" w:themeShade="BF"/>
          <w:sz w:val="26"/>
          <w:szCs w:val="26"/>
        </w:rPr>
        <w:t xml:space="preserve">resolución del </w:t>
      </w:r>
      <w:r w:rsidRPr="00BB6779">
        <w:rPr>
          <w:rFonts w:ascii="Calibri" w:hAnsi="Calibri"/>
          <w:color w:val="AEAAAA" w:themeColor="background2" w:themeShade="BF"/>
          <w:sz w:val="26"/>
          <w:szCs w:val="26"/>
        </w:rPr>
        <w:t>recurso</w:t>
      </w:r>
      <w:r w:rsidR="005631DD" w:rsidRPr="00BB6779">
        <w:rPr>
          <w:rFonts w:ascii="Calibri" w:hAnsi="Calibri"/>
          <w:color w:val="AEAAAA" w:themeColor="background2" w:themeShade="BF"/>
          <w:sz w:val="26"/>
          <w:szCs w:val="26"/>
        </w:rPr>
        <w:t xml:space="preserve"> que </w:t>
      </w:r>
      <w:r w:rsidR="005631DD">
        <w:rPr>
          <w:rFonts w:ascii="Calibri" w:hAnsi="Calibri"/>
          <w:color w:val="AEAAAA" w:themeColor="background2" w:themeShade="BF"/>
          <w:sz w:val="26"/>
          <w:szCs w:val="26"/>
        </w:rPr>
        <w:t>nos ocupa, de fecha 13 trece de enero del 2014 dos mil catorce, y en la que se declaró improcedente el recurso por haberse consentido tácitamente</w:t>
      </w:r>
      <w:r w:rsidR="00215F8C">
        <w:rPr>
          <w:rFonts w:ascii="Calibri" w:hAnsi="Calibri"/>
          <w:color w:val="AEAAAA" w:themeColor="background2" w:themeShade="BF"/>
          <w:sz w:val="26"/>
          <w:szCs w:val="26"/>
        </w:rPr>
        <w:t>;</w:t>
      </w:r>
      <w:r w:rsidR="009D1A64">
        <w:rPr>
          <w:rFonts w:ascii="Calibri" w:hAnsi="Calibri"/>
          <w:color w:val="AEAAAA" w:themeColor="background2" w:themeShade="BF"/>
          <w:sz w:val="26"/>
          <w:szCs w:val="26"/>
        </w:rPr>
        <w:t xml:space="preserve"> </w:t>
      </w:r>
      <w:r w:rsidR="00FE5B13">
        <w:rPr>
          <w:rFonts w:ascii="Calibri" w:hAnsi="Calibri"/>
          <w:color w:val="AEAAAA" w:themeColor="background2" w:themeShade="BF"/>
          <w:sz w:val="26"/>
          <w:szCs w:val="26"/>
        </w:rPr>
        <w:t>a</w:t>
      </w:r>
      <w:r w:rsidR="009D1A64">
        <w:rPr>
          <w:rFonts w:ascii="Calibri" w:hAnsi="Calibri"/>
          <w:color w:val="AEAAAA" w:themeColor="background2" w:themeShade="BF"/>
          <w:sz w:val="26"/>
          <w:szCs w:val="26"/>
        </w:rPr>
        <w:t xml:space="preserve">l derivarse del informe emitido por la Dirección de Impuestos Inmobiliarios y Catastro, </w:t>
      </w:r>
      <w:r w:rsidR="00FE5B13">
        <w:rPr>
          <w:rFonts w:ascii="Calibri" w:hAnsi="Calibri"/>
          <w:color w:val="AEAAAA" w:themeColor="background2" w:themeShade="BF"/>
          <w:sz w:val="26"/>
          <w:szCs w:val="26"/>
        </w:rPr>
        <w:t xml:space="preserve">que </w:t>
      </w:r>
      <w:r w:rsidR="004A0631">
        <w:rPr>
          <w:rFonts w:ascii="Calibri" w:hAnsi="Calibri"/>
          <w:color w:val="AEAAAA" w:themeColor="background2" w:themeShade="BF"/>
          <w:sz w:val="26"/>
          <w:szCs w:val="26"/>
        </w:rPr>
        <w:t>la parte recurrente tuvo conocimiento del valor fiscal arrojado por el avalúo, desde el día 5 cinco de julio del año 2011 dos mil once, y que a la presentación del recurso, (</w:t>
      </w:r>
      <w:r w:rsidR="006E44D6">
        <w:rPr>
          <w:rFonts w:ascii="Calibri" w:hAnsi="Calibri"/>
          <w:color w:val="AEAAAA" w:themeColor="background2" w:themeShade="BF"/>
          <w:sz w:val="26"/>
          <w:szCs w:val="26"/>
        </w:rPr>
        <w:t xml:space="preserve">el </w:t>
      </w:r>
      <w:r w:rsidR="004A0631">
        <w:rPr>
          <w:rFonts w:ascii="Calibri" w:hAnsi="Calibri"/>
          <w:color w:val="AEAAAA" w:themeColor="background2" w:themeShade="BF"/>
          <w:sz w:val="26"/>
          <w:szCs w:val="26"/>
        </w:rPr>
        <w:t>27 veintisiete de marzo del 2012 dos mil doce), ya había fenecido el termino señalado en el artículo 228 del Código de Procedimiento y Justicia Administrativa para el Estado y los Municipios de Guanajuato</w:t>
      </w:r>
      <w:r w:rsidR="00612D96" w:rsidRPr="00FE61AF">
        <w:rPr>
          <w:rFonts w:ascii="Calibri" w:hAnsi="Calibri"/>
          <w:color w:val="AEAAAA" w:themeColor="background2" w:themeShade="BF"/>
          <w:sz w:val="26"/>
          <w:szCs w:val="26"/>
        </w:rPr>
        <w:t xml:space="preserve">. . . . . . . . </w:t>
      </w:r>
      <w:r w:rsidR="009D36CB">
        <w:rPr>
          <w:rFonts w:ascii="Calibri" w:hAnsi="Calibri"/>
          <w:color w:val="AEAAAA" w:themeColor="background2" w:themeShade="BF"/>
          <w:sz w:val="26"/>
          <w:szCs w:val="26"/>
        </w:rPr>
        <w:t xml:space="preserve">. . . . . . . </w:t>
      </w:r>
      <w:r w:rsidR="004A0631">
        <w:rPr>
          <w:rFonts w:ascii="Calibri" w:hAnsi="Calibri"/>
          <w:color w:val="AEAAAA" w:themeColor="background2" w:themeShade="BF"/>
          <w:sz w:val="26"/>
          <w:szCs w:val="26"/>
        </w:rPr>
        <w:t xml:space="preserve">. . . </w:t>
      </w:r>
      <w:r w:rsidR="00BB6779">
        <w:rPr>
          <w:rFonts w:ascii="Calibri" w:hAnsi="Calibri"/>
          <w:color w:val="AEAAAA" w:themeColor="background2" w:themeShade="BF"/>
          <w:sz w:val="26"/>
          <w:szCs w:val="26"/>
        </w:rPr>
        <w:t xml:space="preserve">. . . . . . . . . . . . . . . . . . . . . . . . . . . . . . . . . . . . . . . . . </w:t>
      </w:r>
    </w:p>
    <w:p w:rsidR="006E44D6" w:rsidRDefault="006E44D6" w:rsidP="00612D96">
      <w:pPr>
        <w:ind w:firstLine="708"/>
        <w:jc w:val="both"/>
        <w:rPr>
          <w:rFonts w:ascii="Calibri" w:hAnsi="Calibri"/>
          <w:color w:val="AEAAAA" w:themeColor="background2" w:themeShade="BF"/>
          <w:sz w:val="26"/>
          <w:szCs w:val="26"/>
        </w:rPr>
      </w:pPr>
    </w:p>
    <w:p w:rsidR="004A0631" w:rsidRPr="00FE61AF" w:rsidRDefault="004A0631" w:rsidP="00612D96">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Resolución que la actora estima ilegal, porque considera que se trata de una repetición de la resolución del recurso ya declarada nula con anterioridad, que había considerado que el recurso se presentó de manera extemporánea. Lo que es ilegal porque no valoró la autoridad</w:t>
      </w:r>
      <w:r w:rsidR="006E44D6">
        <w:rPr>
          <w:rFonts w:ascii="Calibri" w:hAnsi="Calibri"/>
          <w:color w:val="AEAAAA" w:themeColor="background2" w:themeShade="BF"/>
          <w:sz w:val="26"/>
          <w:szCs w:val="26"/>
        </w:rPr>
        <w:t xml:space="preserve"> demandada, </w:t>
      </w:r>
      <w:r>
        <w:rPr>
          <w:rFonts w:ascii="Calibri" w:hAnsi="Calibri"/>
          <w:color w:val="AEAAAA" w:themeColor="background2" w:themeShade="BF"/>
          <w:sz w:val="26"/>
          <w:szCs w:val="26"/>
        </w:rPr>
        <w:t>si esa supuesta notificación cumplía con los requisitos señalados en el artículo 41 del Código de Procedimiento y Justicia Administrativa para el Municipio de</w:t>
      </w:r>
      <w:r w:rsidR="00C84538">
        <w:rPr>
          <w:rFonts w:ascii="Calibri" w:hAnsi="Calibri"/>
          <w:color w:val="AEAAAA" w:themeColor="background2" w:themeShade="BF"/>
          <w:sz w:val="26"/>
          <w:szCs w:val="26"/>
        </w:rPr>
        <w:t xml:space="preserve"> León, Guanajuato. . </w:t>
      </w:r>
    </w:p>
    <w:p w:rsidR="00612D96" w:rsidRPr="00FE61AF" w:rsidRDefault="00612D96" w:rsidP="004A0631">
      <w:pPr>
        <w:jc w:val="both"/>
        <w:rPr>
          <w:rFonts w:ascii="Calibri" w:hAnsi="Calibri"/>
          <w:color w:val="AEAAAA" w:themeColor="background2" w:themeShade="BF"/>
          <w:sz w:val="26"/>
          <w:szCs w:val="26"/>
        </w:rPr>
      </w:pPr>
    </w:p>
    <w:p w:rsidR="00612D96" w:rsidRPr="00FE61AF" w:rsidRDefault="00612D96" w:rsidP="00612D96">
      <w:pPr>
        <w:ind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szCs w:val="26"/>
        </w:rPr>
        <w:t xml:space="preserve">A lo argüido por la </w:t>
      </w:r>
      <w:proofErr w:type="spellStart"/>
      <w:r w:rsidRPr="00FE61AF">
        <w:rPr>
          <w:rFonts w:ascii="Calibri" w:hAnsi="Calibri"/>
          <w:color w:val="AEAAAA" w:themeColor="background2" w:themeShade="BF"/>
          <w:sz w:val="26"/>
          <w:szCs w:val="26"/>
        </w:rPr>
        <w:t>enjuiciante</w:t>
      </w:r>
      <w:proofErr w:type="spellEnd"/>
      <w:r w:rsidRPr="00FE61AF">
        <w:rPr>
          <w:rFonts w:ascii="Calibri" w:hAnsi="Calibri"/>
          <w:color w:val="AEAAAA" w:themeColor="background2" w:themeShade="BF"/>
          <w:sz w:val="26"/>
          <w:szCs w:val="26"/>
        </w:rPr>
        <w:t xml:space="preserve">, la autoridad demandada expresó que sí se siguió el procedimiento contemplado en la Ley, sosteniendo así su legalidad y validez, al encontrarse debidamente fundado y motivado el procedimiento de valuación respectivo, y por ende la resolución que declaró improcedente el recurso. . . . . . . . . . . . . . . . . . . . . . . . . . . . . . . . . . . . . . . . . . . . . . . . . . . . . . . . . . . . . . </w:t>
      </w:r>
      <w:r w:rsidR="00E25D58">
        <w:rPr>
          <w:rFonts w:ascii="Calibri" w:hAnsi="Calibri"/>
          <w:color w:val="AEAAAA" w:themeColor="background2" w:themeShade="BF"/>
          <w:sz w:val="26"/>
          <w:szCs w:val="26"/>
        </w:rPr>
        <w:t xml:space="preserve">. </w:t>
      </w:r>
    </w:p>
    <w:p w:rsidR="00612D96" w:rsidRPr="00FE61AF" w:rsidRDefault="00612D96" w:rsidP="00612D96">
      <w:pPr>
        <w:jc w:val="both"/>
        <w:rPr>
          <w:rFonts w:ascii="Calibri" w:hAnsi="Calibri"/>
          <w:color w:val="AEAAAA" w:themeColor="background2" w:themeShade="BF"/>
          <w:sz w:val="26"/>
        </w:rPr>
      </w:pPr>
    </w:p>
    <w:p w:rsidR="00612D96" w:rsidRDefault="00612D96" w:rsidP="00612D96">
      <w:pPr>
        <w:ind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rPr>
        <w:t xml:space="preserve">Luego entonces, </w:t>
      </w:r>
      <w:r w:rsidRPr="00FE61AF">
        <w:rPr>
          <w:rFonts w:ascii="Calibri" w:hAnsi="Calibri" w:cs="Calibri"/>
          <w:color w:val="AEAAAA" w:themeColor="background2" w:themeShade="BF"/>
          <w:sz w:val="26"/>
        </w:rPr>
        <w:t>la “</w:t>
      </w:r>
      <w:proofErr w:type="spellStart"/>
      <w:r w:rsidRPr="00FE61AF">
        <w:rPr>
          <w:rFonts w:ascii="Calibri" w:hAnsi="Calibri" w:cs="Calibri"/>
          <w:color w:val="AEAAAA" w:themeColor="background2" w:themeShade="BF"/>
          <w:sz w:val="26"/>
        </w:rPr>
        <w:t>litis</w:t>
      </w:r>
      <w:proofErr w:type="spellEnd"/>
      <w:r w:rsidRPr="00FE61AF">
        <w:rPr>
          <w:rFonts w:ascii="Calibri" w:hAnsi="Calibri" w:cs="Calibri"/>
          <w:color w:val="AEAAAA" w:themeColor="background2" w:themeShade="BF"/>
          <w:sz w:val="26"/>
        </w:rPr>
        <w:t xml:space="preserve">” planteada se hace consistir en determinar la legalidad o ilegalidad de la </w:t>
      </w:r>
      <w:r w:rsidRPr="00FE61AF">
        <w:rPr>
          <w:rFonts w:ascii="Calibri" w:hAnsi="Calibri"/>
          <w:color w:val="AEAAAA" w:themeColor="background2" w:themeShade="BF"/>
          <w:sz w:val="26"/>
        </w:rPr>
        <w:t xml:space="preserve">resolución emitida por </w:t>
      </w:r>
      <w:r w:rsidR="004A0631">
        <w:rPr>
          <w:rFonts w:ascii="Calibri" w:hAnsi="Calibri"/>
          <w:color w:val="AEAAAA" w:themeColor="background2" w:themeShade="BF"/>
          <w:sz w:val="26"/>
        </w:rPr>
        <w:t>e</w:t>
      </w:r>
      <w:r w:rsidRPr="00FE61AF">
        <w:rPr>
          <w:rFonts w:ascii="Calibri" w:hAnsi="Calibri"/>
          <w:color w:val="AEAAAA" w:themeColor="background2" w:themeShade="BF"/>
          <w:sz w:val="26"/>
        </w:rPr>
        <w:t>l Tesorer</w:t>
      </w:r>
      <w:r w:rsidR="004A0631">
        <w:rPr>
          <w:rFonts w:ascii="Calibri" w:hAnsi="Calibri"/>
          <w:color w:val="AEAAAA" w:themeColor="background2" w:themeShade="BF"/>
          <w:sz w:val="26"/>
        </w:rPr>
        <w:t>o</w:t>
      </w:r>
      <w:r w:rsidRPr="00FE61AF">
        <w:rPr>
          <w:rFonts w:ascii="Calibri" w:hAnsi="Calibri"/>
          <w:color w:val="AEAAAA" w:themeColor="background2" w:themeShade="BF"/>
          <w:sz w:val="26"/>
        </w:rPr>
        <w:t xml:space="preserve"> Municipal al Recurso de Inconformidad con número 02/12</w:t>
      </w:r>
      <w:r w:rsidRPr="00FE61AF">
        <w:rPr>
          <w:rFonts w:ascii="Calibri" w:hAnsi="Calibri"/>
          <w:color w:val="AEAAAA" w:themeColor="background2" w:themeShade="BF"/>
          <w:sz w:val="26"/>
          <w:szCs w:val="26"/>
        </w:rPr>
        <w:t>. . . . . . . . . . . . . . . . . . . . . . . . . . . . . .</w:t>
      </w:r>
      <w:r w:rsidR="00E25D58">
        <w:rPr>
          <w:rFonts w:ascii="Calibri" w:hAnsi="Calibri"/>
          <w:color w:val="AEAAAA" w:themeColor="background2" w:themeShade="BF"/>
          <w:sz w:val="26"/>
          <w:szCs w:val="26"/>
        </w:rPr>
        <w:t xml:space="preserve"> . </w:t>
      </w:r>
    </w:p>
    <w:p w:rsidR="00612D96" w:rsidRPr="00FE61AF" w:rsidRDefault="00612D96" w:rsidP="00612D96">
      <w:pPr>
        <w:jc w:val="both"/>
        <w:rPr>
          <w:rFonts w:ascii="Calibri" w:hAnsi="Calibri" w:cs="Arial"/>
          <w:color w:val="AEAAAA" w:themeColor="background2" w:themeShade="BF"/>
          <w:sz w:val="26"/>
          <w:szCs w:val="26"/>
        </w:rPr>
      </w:pPr>
    </w:p>
    <w:p w:rsidR="00612D96" w:rsidRPr="00FE61AF" w:rsidRDefault="00612D96" w:rsidP="00612D96">
      <w:pPr>
        <w:pStyle w:val="Textoindependiente"/>
        <w:ind w:firstLine="708"/>
        <w:rPr>
          <w:rFonts w:ascii="Calibri" w:hAnsi="Calibri"/>
          <w:color w:val="AEAAAA" w:themeColor="background2" w:themeShade="BF"/>
          <w:sz w:val="26"/>
        </w:rPr>
      </w:pPr>
      <w:r w:rsidRPr="00FE61AF">
        <w:rPr>
          <w:rFonts w:ascii="Calibri" w:hAnsi="Calibri"/>
          <w:b/>
          <w:bCs/>
          <w:i/>
          <w:iCs/>
          <w:color w:val="AEAAAA" w:themeColor="background2" w:themeShade="BF"/>
          <w:sz w:val="26"/>
          <w:szCs w:val="26"/>
        </w:rPr>
        <w:t xml:space="preserve">SÉPTIMO.- </w:t>
      </w:r>
      <w:r w:rsidRPr="00FE61AF">
        <w:rPr>
          <w:rFonts w:ascii="Calibri" w:hAnsi="Calibri"/>
          <w:color w:val="AEAAAA" w:themeColor="background2" w:themeShade="BF"/>
          <w:sz w:val="26"/>
        </w:rPr>
        <w:t xml:space="preserve">No existiendo impedimento legal, </w:t>
      </w:r>
      <w:r w:rsidRPr="00FE61AF">
        <w:rPr>
          <w:rFonts w:ascii="Calibri" w:hAnsi="Calibri" w:cs="Arial"/>
          <w:color w:val="AEAAAA" w:themeColor="background2" w:themeShade="BF"/>
          <w:sz w:val="26"/>
          <w:szCs w:val="26"/>
        </w:rPr>
        <w:t xml:space="preserve">se procede </w:t>
      </w:r>
      <w:r w:rsidRPr="00FE61AF">
        <w:rPr>
          <w:rFonts w:ascii="Calibri" w:hAnsi="Calibri"/>
          <w:color w:val="AEAAAA" w:themeColor="background2" w:themeShade="BF"/>
          <w:sz w:val="26"/>
        </w:rPr>
        <w:t>a analizar los conceptos de impugnación expresados por la parte actora</w:t>
      </w:r>
      <w:r w:rsidRPr="00FE61AF">
        <w:rPr>
          <w:rFonts w:ascii="Calibri" w:hAnsi="Calibri"/>
          <w:iCs/>
          <w:color w:val="AEAAAA" w:themeColor="background2" w:themeShade="BF"/>
          <w:sz w:val="26"/>
        </w:rPr>
        <w:t>;</w:t>
      </w:r>
      <w:r w:rsidRPr="00FE61AF">
        <w:rPr>
          <w:rFonts w:ascii="Calibri" w:hAnsi="Calibri"/>
          <w:color w:val="AEAAAA" w:themeColor="background2" w:themeShade="BF"/>
          <w:sz w:val="26"/>
        </w:rPr>
        <w:t xml:space="preserve"> señalando previamente que este Juzgador no advierte incompetencia de la autoridad señalada como demandada, para emitir el acto impugnado. . . . . . . . . . . . . . . . . . .</w:t>
      </w:r>
      <w:r w:rsidR="00021EFC">
        <w:rPr>
          <w:rFonts w:ascii="Calibri" w:hAnsi="Calibri"/>
          <w:color w:val="AEAAAA" w:themeColor="background2" w:themeShade="BF"/>
          <w:sz w:val="26"/>
        </w:rPr>
        <w:t xml:space="preserve"> </w:t>
      </w:r>
    </w:p>
    <w:p w:rsidR="00612D96" w:rsidRPr="00FE61AF" w:rsidRDefault="00612D96" w:rsidP="00612D96">
      <w:pPr>
        <w:pStyle w:val="Sangra3detindependiente"/>
        <w:jc w:val="both"/>
        <w:rPr>
          <w:rFonts w:ascii="Calibri" w:hAnsi="Calibri"/>
          <w:color w:val="AEAAAA" w:themeColor="background2" w:themeShade="BF"/>
          <w:sz w:val="26"/>
          <w:szCs w:val="26"/>
        </w:rPr>
      </w:pPr>
    </w:p>
    <w:p w:rsidR="0066626B" w:rsidRDefault="0066626B" w:rsidP="00612D96">
      <w:pPr>
        <w:pStyle w:val="Sangradetextonormal"/>
        <w:rPr>
          <w:rFonts w:cs="Calibri"/>
          <w:color w:val="AEAAAA" w:themeColor="background2" w:themeShade="BF"/>
        </w:rPr>
      </w:pPr>
    </w:p>
    <w:p w:rsidR="0066626B" w:rsidRDefault="0066626B" w:rsidP="0066626B">
      <w:pPr>
        <w:ind w:firstLine="708"/>
        <w:jc w:val="right"/>
        <w:rPr>
          <w:rFonts w:asciiTheme="minorHAnsi" w:hAnsiTheme="minorHAnsi"/>
          <w:b/>
          <w:color w:val="AEAAAA" w:themeColor="background2" w:themeShade="BF"/>
          <w:sz w:val="26"/>
          <w:szCs w:val="26"/>
        </w:rPr>
      </w:pPr>
      <w:r>
        <w:rPr>
          <w:rFonts w:asciiTheme="minorHAnsi" w:hAnsiTheme="minorHAnsi"/>
          <w:b/>
          <w:color w:val="AEAAAA" w:themeColor="background2" w:themeShade="BF"/>
          <w:sz w:val="26"/>
          <w:szCs w:val="26"/>
        </w:rPr>
        <w:t>Expediente número 044/2014-JN</w:t>
      </w:r>
    </w:p>
    <w:p w:rsidR="0066626B" w:rsidRDefault="0066626B" w:rsidP="00612D96">
      <w:pPr>
        <w:pStyle w:val="Sangradetextonormal"/>
        <w:rPr>
          <w:rFonts w:cs="Calibri"/>
          <w:color w:val="AEAAAA" w:themeColor="background2" w:themeShade="BF"/>
        </w:rPr>
      </w:pPr>
    </w:p>
    <w:p w:rsidR="00612D96" w:rsidRPr="0066626B" w:rsidRDefault="00612D96" w:rsidP="0066626B">
      <w:pPr>
        <w:pStyle w:val="Sangradetextonormal"/>
        <w:rPr>
          <w:rFonts w:cs="Calibri"/>
          <w:color w:val="AEAAAA" w:themeColor="background2" w:themeShade="BF"/>
        </w:rPr>
      </w:pPr>
      <w:r w:rsidRPr="00FE61AF">
        <w:rPr>
          <w:rFonts w:cs="Calibri"/>
          <w:color w:val="AEAAAA" w:themeColor="background2" w:themeShade="BF"/>
        </w:rPr>
        <w:t xml:space="preserve">Asimismo, para este Juzgador debe destacarse que en concordancia con los principios de congruencia y exhaustividad que deben regir en toda sentencia y aplicando el principio de mayor consecuencia anulatoria; por lo que de manera primordial, procederá al análisis del concepto de impugnación orientado a decretar la nulidad total del acto impugnado; ya que de resultar fundado, se producirá un mayor beneficio jurídico para el justiciable, pues se eliminarán en su totalidad los efectos del acto combatido. . . . . . . . . . . . . . . . . . . . . . . . . . . . . . . . </w:t>
      </w:r>
      <w:r w:rsidR="0066626B">
        <w:rPr>
          <w:rFonts w:cs="Calibri"/>
          <w:color w:val="AEAAAA" w:themeColor="background2" w:themeShade="BF"/>
        </w:rPr>
        <w:t>.</w:t>
      </w:r>
      <w:r w:rsidR="00C23D7B">
        <w:rPr>
          <w:rFonts w:cs="Calibri"/>
          <w:color w:val="AEAAAA" w:themeColor="background2" w:themeShade="BF"/>
        </w:rPr>
        <w:t xml:space="preserve"> </w:t>
      </w:r>
    </w:p>
    <w:p w:rsidR="00612D96" w:rsidRPr="00FE61AF" w:rsidRDefault="00612D96" w:rsidP="00612D96">
      <w:pPr>
        <w:pStyle w:val="Sangra3detindependiente"/>
        <w:jc w:val="both"/>
        <w:rPr>
          <w:rFonts w:ascii="Calibri" w:hAnsi="Calibri"/>
          <w:color w:val="AEAAAA" w:themeColor="background2" w:themeShade="BF"/>
          <w:sz w:val="26"/>
          <w:szCs w:val="26"/>
        </w:rPr>
      </w:pPr>
    </w:p>
    <w:p w:rsidR="00612D96" w:rsidRPr="00FE61AF" w:rsidRDefault="00612D96" w:rsidP="00612D96">
      <w:pPr>
        <w:pStyle w:val="Sangra3detindependiente"/>
        <w:ind w:left="0" w:firstLine="720"/>
        <w:jc w:val="both"/>
        <w:rPr>
          <w:rFonts w:ascii="Calibri" w:hAnsi="Calibri"/>
          <w:color w:val="AEAAAA" w:themeColor="background2" w:themeShade="BF"/>
          <w:sz w:val="26"/>
          <w:szCs w:val="26"/>
        </w:rPr>
      </w:pPr>
      <w:r w:rsidRPr="00FE61AF">
        <w:rPr>
          <w:rFonts w:ascii="Calibri" w:hAnsi="Calibri"/>
          <w:color w:val="AEAAAA" w:themeColor="background2" w:themeShade="BF"/>
          <w:sz w:val="26"/>
          <w:szCs w:val="26"/>
        </w:rPr>
        <w:t xml:space="preserve">Así pues, quien resuelve se avocará al estudio del concepto de impugnación esgrimido por la parte actora, que considera trascendental para el sentido de la presente sentencia, como lo es el que señala como </w:t>
      </w:r>
      <w:r w:rsidRPr="00FE61AF">
        <w:rPr>
          <w:rFonts w:ascii="Calibri" w:hAnsi="Calibri"/>
          <w:b/>
          <w:color w:val="AEAAAA" w:themeColor="background2" w:themeShade="BF"/>
          <w:sz w:val="26"/>
          <w:szCs w:val="26"/>
        </w:rPr>
        <w:t>primer</w:t>
      </w:r>
      <w:r w:rsidRPr="00FE61AF">
        <w:rPr>
          <w:rFonts w:ascii="Calibri" w:hAnsi="Calibri"/>
          <w:b/>
          <w:bCs/>
          <w:color w:val="AEAAAA" w:themeColor="background2" w:themeShade="BF"/>
          <w:sz w:val="26"/>
          <w:szCs w:val="26"/>
        </w:rPr>
        <w:t xml:space="preserve">o </w:t>
      </w:r>
      <w:r w:rsidRPr="00FE61AF">
        <w:rPr>
          <w:rFonts w:ascii="Calibri" w:hAnsi="Calibri"/>
          <w:bCs/>
          <w:color w:val="AEAAAA" w:themeColor="background2" w:themeShade="BF"/>
          <w:sz w:val="26"/>
          <w:szCs w:val="26"/>
        </w:rPr>
        <w:t xml:space="preserve">del </w:t>
      </w:r>
      <w:r w:rsidRPr="00FE61AF">
        <w:rPr>
          <w:rFonts w:ascii="Calibri" w:hAnsi="Calibri"/>
          <w:bCs/>
          <w:color w:val="AEAAAA" w:themeColor="background2" w:themeShade="BF"/>
          <w:sz w:val="26"/>
          <w:szCs w:val="26"/>
        </w:rPr>
        <w:lastRenderedPageBreak/>
        <w:t xml:space="preserve">punto </w:t>
      </w:r>
      <w:r w:rsidRPr="00FE61AF">
        <w:rPr>
          <w:rFonts w:ascii="Calibri" w:hAnsi="Calibri"/>
          <w:b/>
          <w:bCs/>
          <w:color w:val="AEAAAA" w:themeColor="background2" w:themeShade="BF"/>
          <w:sz w:val="26"/>
          <w:szCs w:val="26"/>
        </w:rPr>
        <w:t xml:space="preserve">III  </w:t>
      </w:r>
      <w:r w:rsidRPr="00FE61AF">
        <w:rPr>
          <w:rFonts w:ascii="Calibri" w:hAnsi="Calibri"/>
          <w:bCs/>
          <w:color w:val="AEAAAA" w:themeColor="background2" w:themeShade="BF"/>
          <w:sz w:val="26"/>
          <w:szCs w:val="26"/>
        </w:rPr>
        <w:t xml:space="preserve">del numeral </w:t>
      </w:r>
      <w:r w:rsidRPr="00FE61AF">
        <w:rPr>
          <w:rFonts w:ascii="Calibri" w:hAnsi="Calibri"/>
          <w:b/>
          <w:bCs/>
          <w:color w:val="AEAAAA" w:themeColor="background2" w:themeShade="BF"/>
          <w:sz w:val="26"/>
          <w:szCs w:val="26"/>
        </w:rPr>
        <w:t xml:space="preserve">6 </w:t>
      </w:r>
      <w:r w:rsidRPr="00FE61AF">
        <w:rPr>
          <w:rFonts w:ascii="Calibri" w:hAnsi="Calibri"/>
          <w:bCs/>
          <w:color w:val="AEAAAA" w:themeColor="background2" w:themeShade="BF"/>
          <w:sz w:val="26"/>
          <w:szCs w:val="26"/>
        </w:rPr>
        <w:t xml:space="preserve">del escrito de demanda; </w:t>
      </w:r>
      <w:r w:rsidRPr="00FE61AF">
        <w:rPr>
          <w:rFonts w:ascii="Calibri" w:hAnsi="Calibri"/>
          <w:color w:val="AEAAAA" w:themeColor="background2" w:themeShade="BF"/>
          <w:sz w:val="26"/>
          <w:szCs w:val="26"/>
        </w:rPr>
        <w:t>sin necesidad de transcribirlo, así como tampoco l</w:t>
      </w:r>
      <w:r w:rsidR="00C23D7B">
        <w:rPr>
          <w:rFonts w:ascii="Calibri" w:hAnsi="Calibri"/>
          <w:color w:val="AEAAAA" w:themeColor="background2" w:themeShade="BF"/>
          <w:sz w:val="26"/>
          <w:szCs w:val="26"/>
        </w:rPr>
        <w:t>os</w:t>
      </w:r>
      <w:r w:rsidRPr="00FE61AF">
        <w:rPr>
          <w:rFonts w:ascii="Calibri" w:hAnsi="Calibri"/>
          <w:color w:val="AEAAAA" w:themeColor="background2" w:themeShade="BF"/>
          <w:sz w:val="26"/>
          <w:szCs w:val="26"/>
        </w:rPr>
        <w:t xml:space="preserve"> </w:t>
      </w:r>
      <w:r w:rsidR="00C23D7B">
        <w:rPr>
          <w:rFonts w:ascii="Calibri" w:hAnsi="Calibri"/>
          <w:color w:val="AEAAAA" w:themeColor="background2" w:themeShade="BF"/>
          <w:sz w:val="26"/>
          <w:szCs w:val="26"/>
        </w:rPr>
        <w:t>r</w:t>
      </w:r>
      <w:r w:rsidRPr="00FE61AF">
        <w:rPr>
          <w:rFonts w:ascii="Calibri" w:hAnsi="Calibri"/>
          <w:color w:val="AEAAAA" w:themeColor="background2" w:themeShade="BF"/>
          <w:sz w:val="26"/>
          <w:szCs w:val="26"/>
        </w:rPr>
        <w:t>e</w:t>
      </w:r>
      <w:r w:rsidR="00C23D7B">
        <w:rPr>
          <w:rFonts w:ascii="Calibri" w:hAnsi="Calibri"/>
          <w:color w:val="AEAAAA" w:themeColor="background2" w:themeShade="BF"/>
          <w:sz w:val="26"/>
          <w:szCs w:val="26"/>
        </w:rPr>
        <w:t>stantes</w:t>
      </w:r>
      <w:r w:rsidRPr="00FE61AF">
        <w:rPr>
          <w:rFonts w:ascii="Calibri" w:hAnsi="Calibri"/>
          <w:color w:val="AEAAAA" w:themeColor="background2" w:themeShade="BF"/>
          <w:sz w:val="26"/>
          <w:szCs w:val="26"/>
        </w:rPr>
        <w:t xml:space="preserve">; sirviendo de apoyo para ello, el criterio sostenido por un Tribunal Colegiado de Circuito del Poder Judicial de la Federación, en la siguiente jurisprudencia: . . . . . . . . . . . . . . . . . . . . . . . . . . . . . . . . . </w:t>
      </w:r>
    </w:p>
    <w:p w:rsidR="00612D96" w:rsidRPr="00FE61AF" w:rsidRDefault="00612D96" w:rsidP="00612D96">
      <w:pPr>
        <w:rPr>
          <w:color w:val="AEAAAA" w:themeColor="background2" w:themeShade="BF"/>
        </w:rPr>
      </w:pPr>
    </w:p>
    <w:p w:rsidR="00612D96" w:rsidRPr="00FE61AF" w:rsidRDefault="00612D96" w:rsidP="00612D96">
      <w:pPr>
        <w:ind w:firstLine="708"/>
        <w:jc w:val="both"/>
        <w:rPr>
          <w:rFonts w:ascii="Calibri" w:hAnsi="Calibri"/>
          <w:bCs/>
          <w:iCs/>
          <w:color w:val="AEAAAA" w:themeColor="background2" w:themeShade="BF"/>
          <w:sz w:val="26"/>
          <w:szCs w:val="26"/>
        </w:rPr>
      </w:pPr>
      <w:r w:rsidRPr="00FE61AF">
        <w:rPr>
          <w:rFonts w:ascii="Calibri" w:hAnsi="Calibri"/>
          <w:b/>
          <w:bCs/>
          <w:i/>
          <w:color w:val="AEAAAA" w:themeColor="background2" w:themeShade="BF"/>
          <w:sz w:val="26"/>
          <w:szCs w:val="26"/>
        </w:rPr>
        <w:t xml:space="preserve">“CONCEPTOS DE VIOLACIÓN. EL JUEZ NO ESTÁ OBLIGADO A </w:t>
      </w:r>
      <w:r w:rsidR="00B22D06" w:rsidRPr="00FE61AF">
        <w:rPr>
          <w:rFonts w:ascii="Calibri" w:hAnsi="Calibri"/>
          <w:b/>
          <w:bCs/>
          <w:i/>
          <w:color w:val="AEAAAA" w:themeColor="background2" w:themeShade="BF"/>
          <w:sz w:val="26"/>
          <w:szCs w:val="26"/>
        </w:rPr>
        <w:t>TRANSCRIBIRLOS.</w:t>
      </w:r>
      <w:r w:rsidR="00B22D06" w:rsidRPr="00FE61AF">
        <w:rPr>
          <w:rFonts w:ascii="Calibri" w:hAnsi="Calibri"/>
          <w:bCs/>
          <w:i/>
          <w:color w:val="AEAAAA" w:themeColor="background2" w:themeShade="BF"/>
          <w:sz w:val="26"/>
          <w:szCs w:val="26"/>
        </w:rPr>
        <w:t xml:space="preserve"> El</w:t>
      </w:r>
      <w:r w:rsidRPr="00FE61AF">
        <w:rPr>
          <w:rFonts w:ascii="Calibri" w:hAnsi="Calibri"/>
          <w:bCs/>
          <w:i/>
          <w:color w:val="AEAAAA" w:themeColor="background2" w:themeShade="BF"/>
          <w:sz w:val="26"/>
          <w:szCs w:val="26"/>
        </w:rPr>
        <w:t xml:space="preserve">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007C7241">
        <w:rPr>
          <w:rFonts w:ascii="Calibri" w:hAnsi="Calibri"/>
          <w:bCs/>
          <w:i/>
          <w:color w:val="AEAAAA" w:themeColor="background2" w:themeShade="BF"/>
          <w:sz w:val="26"/>
          <w:szCs w:val="26"/>
        </w:rPr>
        <w:t xml:space="preserve"> </w:t>
      </w:r>
      <w:r w:rsidRPr="00FE61AF">
        <w:rPr>
          <w:rFonts w:ascii="Calibri" w:hAnsi="Calibri"/>
          <w:bCs/>
          <w:iCs/>
          <w:color w:val="AEAAAA" w:themeColor="background2" w:themeShade="BF"/>
          <w:sz w:val="22"/>
          <w:szCs w:val="26"/>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FE61AF">
        <w:rPr>
          <w:rFonts w:ascii="Calibri" w:hAnsi="Calibri"/>
          <w:bCs/>
          <w:iCs/>
          <w:color w:val="AEAAAA" w:themeColor="background2" w:themeShade="BF"/>
          <w:sz w:val="26"/>
          <w:szCs w:val="26"/>
        </w:rPr>
        <w:t xml:space="preserve">. </w:t>
      </w:r>
      <w:r w:rsidR="007C7241">
        <w:rPr>
          <w:rFonts w:ascii="Calibri" w:hAnsi="Calibri"/>
          <w:bCs/>
          <w:iCs/>
          <w:color w:val="AEAAAA" w:themeColor="background2" w:themeShade="BF"/>
          <w:sz w:val="26"/>
          <w:szCs w:val="26"/>
        </w:rPr>
        <w:t xml:space="preserve">. . . . . . . . . . . . . . . </w:t>
      </w:r>
    </w:p>
    <w:p w:rsidR="00612D96" w:rsidRPr="00FE61AF" w:rsidRDefault="00612D96" w:rsidP="00612D96">
      <w:pPr>
        <w:pStyle w:val="Sangra3detindependiente"/>
        <w:ind w:left="0" w:firstLine="708"/>
        <w:jc w:val="both"/>
        <w:rPr>
          <w:rFonts w:ascii="Calibri" w:hAnsi="Calibri"/>
          <w:color w:val="AEAAAA" w:themeColor="background2" w:themeShade="BF"/>
          <w:sz w:val="22"/>
          <w:szCs w:val="22"/>
        </w:rPr>
      </w:pPr>
    </w:p>
    <w:p w:rsidR="00612D96" w:rsidRPr="00FE61AF" w:rsidRDefault="00612D96" w:rsidP="00612D96">
      <w:pPr>
        <w:pStyle w:val="Sangra3detindependiente"/>
        <w:ind w:left="0"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szCs w:val="26"/>
        </w:rPr>
        <w:t xml:space="preserve">Así las cosas, en el </w:t>
      </w:r>
      <w:r w:rsidRPr="00FE61AF">
        <w:rPr>
          <w:rFonts w:ascii="Calibri" w:hAnsi="Calibri"/>
          <w:b/>
          <w:bCs/>
          <w:color w:val="AEAAAA" w:themeColor="background2" w:themeShade="BF"/>
          <w:sz w:val="26"/>
          <w:szCs w:val="26"/>
        </w:rPr>
        <w:t xml:space="preserve">primer </w:t>
      </w:r>
      <w:r w:rsidRPr="00FE61AF">
        <w:rPr>
          <w:rFonts w:ascii="Calibri" w:hAnsi="Calibri"/>
          <w:color w:val="AEAAAA" w:themeColor="background2" w:themeShade="BF"/>
          <w:sz w:val="26"/>
          <w:szCs w:val="26"/>
        </w:rPr>
        <w:t xml:space="preserve">concepto de impugnación, que se mencionó como agravio, la actora expuso: . . . . . . . . . . . . . . . . . . . . . . . . . . . . . . . . . . . . . . . . . </w:t>
      </w:r>
      <w:r w:rsidR="00833805">
        <w:rPr>
          <w:rFonts w:ascii="Calibri" w:hAnsi="Calibri"/>
          <w:color w:val="AEAAAA" w:themeColor="background2" w:themeShade="BF"/>
          <w:sz w:val="26"/>
          <w:szCs w:val="26"/>
        </w:rPr>
        <w:t>.</w:t>
      </w:r>
    </w:p>
    <w:p w:rsidR="00612D96" w:rsidRPr="00FE61AF" w:rsidRDefault="00612D96" w:rsidP="00612D96">
      <w:pPr>
        <w:rPr>
          <w:color w:val="AEAAAA" w:themeColor="background2" w:themeShade="BF"/>
        </w:rPr>
      </w:pPr>
    </w:p>
    <w:p w:rsidR="00833805" w:rsidRDefault="00612D96" w:rsidP="00833805">
      <w:pPr>
        <w:pStyle w:val="Sangra3detindependiente"/>
        <w:ind w:left="0" w:firstLine="708"/>
        <w:jc w:val="both"/>
        <w:rPr>
          <w:rFonts w:ascii="Calibri" w:hAnsi="Calibri"/>
          <w:i/>
          <w:color w:val="AEAAAA" w:themeColor="background2" w:themeShade="BF"/>
          <w:sz w:val="26"/>
          <w:szCs w:val="26"/>
        </w:rPr>
      </w:pPr>
      <w:r w:rsidRPr="00FE61AF">
        <w:rPr>
          <w:rFonts w:ascii="Calibri" w:hAnsi="Calibri"/>
          <w:b/>
          <w:i/>
          <w:color w:val="AEAAAA" w:themeColor="background2" w:themeShade="BF"/>
          <w:sz w:val="26"/>
          <w:szCs w:val="26"/>
        </w:rPr>
        <w:t xml:space="preserve">“PRIMERO.- </w:t>
      </w:r>
      <w:r w:rsidRPr="00FE61AF">
        <w:rPr>
          <w:rFonts w:ascii="Calibri" w:hAnsi="Calibri"/>
          <w:i/>
          <w:color w:val="AEAAAA" w:themeColor="background2" w:themeShade="BF"/>
          <w:sz w:val="26"/>
          <w:szCs w:val="26"/>
        </w:rPr>
        <w:t>Me causa agravio</w:t>
      </w:r>
      <w:r w:rsidR="00833805">
        <w:rPr>
          <w:rFonts w:ascii="Calibri" w:hAnsi="Calibri"/>
          <w:i/>
          <w:color w:val="AEAAAA" w:themeColor="background2" w:themeShade="BF"/>
          <w:sz w:val="26"/>
          <w:szCs w:val="26"/>
        </w:rPr>
        <w:t xml:space="preserve"> </w:t>
      </w:r>
      <w:r w:rsidRPr="00FE61AF">
        <w:rPr>
          <w:rFonts w:ascii="Calibri" w:hAnsi="Calibri"/>
          <w:i/>
          <w:color w:val="AEAAAA" w:themeColor="background2" w:themeShade="BF"/>
          <w:sz w:val="26"/>
          <w:szCs w:val="26"/>
        </w:rPr>
        <w:t>la resolución materia de la presente impugnación en virtud de que considera que en la especie se actualiza la causal de improcedencia consistente en el consentimiento tácito de la orden administrativa  de realización del avalúo, del resultado del avalúo efectuado sobre el predio materia del impuesto predial y del estado</w:t>
      </w:r>
      <w:r w:rsidR="00833805">
        <w:rPr>
          <w:rFonts w:ascii="Calibri" w:hAnsi="Calibri"/>
          <w:i/>
          <w:color w:val="AEAAAA" w:themeColor="background2" w:themeShade="BF"/>
          <w:sz w:val="26"/>
          <w:szCs w:val="26"/>
        </w:rPr>
        <w:t xml:space="preserve"> de cuenta.........”. .</w:t>
      </w:r>
      <w:r w:rsidR="007C7241">
        <w:rPr>
          <w:rFonts w:ascii="Calibri" w:hAnsi="Calibri"/>
          <w:i/>
          <w:color w:val="AEAAAA" w:themeColor="background2" w:themeShade="BF"/>
          <w:sz w:val="26"/>
          <w:szCs w:val="26"/>
        </w:rPr>
        <w:t xml:space="preserve"> . . . . .</w:t>
      </w:r>
    </w:p>
    <w:p w:rsidR="00833805" w:rsidRDefault="00833805" w:rsidP="00833805">
      <w:pPr>
        <w:pStyle w:val="Sangra3detindependiente"/>
        <w:ind w:left="0" w:firstLine="708"/>
        <w:jc w:val="both"/>
        <w:rPr>
          <w:rFonts w:ascii="Calibri" w:hAnsi="Calibri"/>
          <w:i/>
          <w:color w:val="AEAAAA" w:themeColor="background2" w:themeShade="BF"/>
          <w:sz w:val="26"/>
          <w:szCs w:val="26"/>
        </w:rPr>
      </w:pPr>
    </w:p>
    <w:p w:rsidR="00612D96" w:rsidRPr="00FE61AF" w:rsidRDefault="00833805" w:rsidP="00833805">
      <w:pPr>
        <w:pStyle w:val="Sangra3detindependiente"/>
        <w:ind w:left="0" w:firstLine="708"/>
        <w:jc w:val="both"/>
        <w:rPr>
          <w:rFonts w:ascii="Calibri" w:hAnsi="Calibri"/>
          <w:i/>
          <w:color w:val="AEAAAA" w:themeColor="background2" w:themeShade="BF"/>
          <w:sz w:val="26"/>
          <w:szCs w:val="26"/>
        </w:rPr>
      </w:pPr>
      <w:r>
        <w:rPr>
          <w:rFonts w:ascii="Calibri" w:hAnsi="Calibri"/>
          <w:i/>
          <w:color w:val="AEAAAA" w:themeColor="background2" w:themeShade="BF"/>
          <w:sz w:val="26"/>
          <w:szCs w:val="26"/>
        </w:rPr>
        <w:t>“</w:t>
      </w:r>
      <w:r w:rsidR="00612D96" w:rsidRPr="00FE61AF">
        <w:rPr>
          <w:rFonts w:ascii="Calibri" w:hAnsi="Calibri"/>
          <w:i/>
          <w:color w:val="AEAAAA" w:themeColor="background2" w:themeShade="BF"/>
          <w:sz w:val="26"/>
          <w:szCs w:val="26"/>
        </w:rPr>
        <w:t>Sin embargo, dicha autoridad administrativa en su resolución que se impugna no estudió ni mucho menos valoró si la supuesta notificación efectuada a mi difunta madre, cumple con los requisitos y formalidades establecidos en el artículo 41 del Código de Procedimiento y Justicia Administrativa….en vigor</w:t>
      </w:r>
      <w:proofErr w:type="gramStart"/>
      <w:r w:rsidR="00612D96" w:rsidRPr="00FE61AF">
        <w:rPr>
          <w:rFonts w:ascii="Calibri" w:hAnsi="Calibri"/>
          <w:i/>
          <w:color w:val="AEAAAA" w:themeColor="background2" w:themeShade="BF"/>
          <w:sz w:val="26"/>
          <w:szCs w:val="26"/>
        </w:rPr>
        <w:t>“ .</w:t>
      </w:r>
      <w:proofErr w:type="gramEnd"/>
      <w:r w:rsidR="00612D96" w:rsidRPr="00FE61AF">
        <w:rPr>
          <w:rFonts w:ascii="Calibri" w:hAnsi="Calibri"/>
          <w:i/>
          <w:color w:val="AEAAAA" w:themeColor="background2" w:themeShade="BF"/>
          <w:sz w:val="26"/>
          <w:szCs w:val="26"/>
        </w:rPr>
        <w:t xml:space="preserve"> . . . </w:t>
      </w:r>
    </w:p>
    <w:p w:rsidR="00612D96" w:rsidRPr="00FE61AF" w:rsidRDefault="00612D96" w:rsidP="00612D96">
      <w:pPr>
        <w:pStyle w:val="Sangra3detindependiente"/>
        <w:ind w:left="0" w:firstLine="708"/>
        <w:jc w:val="both"/>
        <w:rPr>
          <w:rFonts w:ascii="Calibri" w:hAnsi="Calibri"/>
          <w:i/>
          <w:color w:val="AEAAAA" w:themeColor="background2" w:themeShade="BF"/>
          <w:sz w:val="26"/>
          <w:szCs w:val="26"/>
        </w:rPr>
      </w:pPr>
    </w:p>
    <w:p w:rsidR="00612D96" w:rsidRPr="00FE61AF" w:rsidRDefault="00612D96" w:rsidP="00612D96">
      <w:pPr>
        <w:pStyle w:val="Sangra3detindependiente"/>
        <w:ind w:left="0" w:firstLine="708"/>
        <w:jc w:val="both"/>
        <w:rPr>
          <w:rFonts w:ascii="Calibri" w:hAnsi="Calibri"/>
          <w:i/>
          <w:color w:val="AEAAAA" w:themeColor="background2" w:themeShade="BF"/>
          <w:sz w:val="26"/>
          <w:szCs w:val="26"/>
        </w:rPr>
      </w:pPr>
      <w:r w:rsidRPr="00FE61AF">
        <w:rPr>
          <w:rFonts w:ascii="Calibri" w:hAnsi="Calibri"/>
          <w:color w:val="AEAAAA" w:themeColor="background2" w:themeShade="BF"/>
          <w:sz w:val="26"/>
          <w:szCs w:val="26"/>
        </w:rPr>
        <w:t>Agregando en un párrafo posterior</w:t>
      </w:r>
      <w:r w:rsidRPr="00FE61AF">
        <w:rPr>
          <w:rFonts w:ascii="Calibri" w:hAnsi="Calibri"/>
          <w:i/>
          <w:color w:val="AEAAAA" w:themeColor="background2" w:themeShade="BF"/>
          <w:sz w:val="26"/>
          <w:szCs w:val="26"/>
        </w:rPr>
        <w:t>: “Ya que como se desprende tanto del citatorio de fecha 04 de julio del 2011 como del acta de notificación de fecha 05 de julio del 2011, las mismas no cumplen con las formalidades y requisitos exigidos…”</w:t>
      </w:r>
      <w:r w:rsidR="007C7241">
        <w:rPr>
          <w:rFonts w:ascii="Calibri" w:hAnsi="Calibri"/>
          <w:i/>
          <w:color w:val="AEAAAA" w:themeColor="background2" w:themeShade="BF"/>
          <w:sz w:val="26"/>
          <w:szCs w:val="26"/>
        </w:rPr>
        <w:t>. . . . . . . . . . . . . . . . . . . . . . . . . . . . . . . . . . . . . . . . . . . . . . . . . . . . . . . . . . . .</w:t>
      </w:r>
      <w:r w:rsidRPr="00FE61AF">
        <w:rPr>
          <w:rFonts w:ascii="Calibri" w:hAnsi="Calibri"/>
          <w:i/>
          <w:color w:val="AEAAAA" w:themeColor="background2" w:themeShade="BF"/>
          <w:sz w:val="26"/>
          <w:szCs w:val="26"/>
        </w:rPr>
        <w:t xml:space="preserve"> </w:t>
      </w:r>
    </w:p>
    <w:p w:rsidR="00612D96" w:rsidRPr="00FE61AF" w:rsidRDefault="00612D96" w:rsidP="00612D96">
      <w:pPr>
        <w:pStyle w:val="Normal0"/>
        <w:rPr>
          <w:color w:val="AEAAAA" w:themeColor="background2" w:themeShade="BF"/>
        </w:rPr>
      </w:pPr>
    </w:p>
    <w:p w:rsidR="00612D96" w:rsidRPr="00FE61AF" w:rsidRDefault="00612D96" w:rsidP="00612D96">
      <w:pPr>
        <w:pStyle w:val="Sangra3detindependiente"/>
        <w:ind w:left="0" w:firstLine="708"/>
        <w:jc w:val="both"/>
        <w:rPr>
          <w:rFonts w:ascii="Calibri" w:hAnsi="Calibri"/>
          <w:color w:val="AEAAAA" w:themeColor="background2" w:themeShade="BF"/>
          <w:sz w:val="26"/>
          <w:szCs w:val="26"/>
        </w:rPr>
      </w:pPr>
      <w:r w:rsidRPr="00FE61AF">
        <w:rPr>
          <w:rFonts w:ascii="Calibri" w:hAnsi="Calibri"/>
          <w:color w:val="AEAAAA" w:themeColor="background2" w:themeShade="BF"/>
          <w:sz w:val="26"/>
          <w:szCs w:val="26"/>
        </w:rPr>
        <w:t xml:space="preserve">A lo anterior, la autoridad demandada aludió a que resultaban improcedentes las acciones intentadas; que resultaba a su vez, </w:t>
      </w:r>
      <w:r w:rsidR="00833805">
        <w:rPr>
          <w:rFonts w:ascii="Calibri" w:hAnsi="Calibri"/>
          <w:color w:val="AEAAAA" w:themeColor="background2" w:themeShade="BF"/>
          <w:sz w:val="26"/>
          <w:szCs w:val="26"/>
        </w:rPr>
        <w:t xml:space="preserve">inoperante </w:t>
      </w:r>
      <w:r w:rsidRPr="00FE61AF">
        <w:rPr>
          <w:rFonts w:ascii="Calibri" w:hAnsi="Calibri"/>
          <w:color w:val="AEAAAA" w:themeColor="background2" w:themeShade="BF"/>
          <w:sz w:val="26"/>
          <w:szCs w:val="26"/>
        </w:rPr>
        <w:t>e improcedente el concepto de impugnación planteado, porque el acto impugnado se encuentra debidamente fundado y motivado y respetando la ley aplicable en la materia. . . . . . . . . . . . . . . . . . . . . . . . . . . . . . . . . . . . . . . . . . . . . . . . . .</w:t>
      </w:r>
      <w:r w:rsidR="001F1AA7">
        <w:rPr>
          <w:rFonts w:ascii="Calibri" w:hAnsi="Calibri"/>
          <w:color w:val="AEAAAA" w:themeColor="background2" w:themeShade="BF"/>
          <w:sz w:val="26"/>
          <w:szCs w:val="26"/>
        </w:rPr>
        <w:t xml:space="preserve"> . . . . . . . . . . .</w:t>
      </w:r>
    </w:p>
    <w:p w:rsidR="00612D96" w:rsidRPr="00FE61AF" w:rsidRDefault="00612D96" w:rsidP="00612D96">
      <w:pPr>
        <w:pStyle w:val="NormalWeb"/>
        <w:spacing w:before="0" w:beforeAutospacing="0" w:after="0" w:afterAutospacing="0"/>
        <w:rPr>
          <w:rFonts w:ascii="Calibri" w:hAnsi="Calibri"/>
          <w:color w:val="AEAAAA" w:themeColor="background2" w:themeShade="BF"/>
          <w:sz w:val="22"/>
        </w:rPr>
      </w:pPr>
    </w:p>
    <w:p w:rsidR="00612D96" w:rsidRPr="00FE61AF" w:rsidRDefault="00612D96" w:rsidP="00612D96">
      <w:pPr>
        <w:pStyle w:val="Textoindependiente"/>
        <w:ind w:firstLine="708"/>
        <w:rPr>
          <w:rFonts w:ascii="Calibri" w:hAnsi="Calibri" w:cs="Arial"/>
          <w:color w:val="AEAAAA" w:themeColor="background2" w:themeShade="BF"/>
          <w:sz w:val="26"/>
          <w:szCs w:val="26"/>
        </w:rPr>
      </w:pPr>
      <w:r w:rsidRPr="00FE61AF">
        <w:rPr>
          <w:rFonts w:ascii="Calibri" w:hAnsi="Calibri" w:cs="Arial"/>
          <w:color w:val="AEAAAA" w:themeColor="background2" w:themeShade="BF"/>
          <w:sz w:val="26"/>
          <w:szCs w:val="26"/>
        </w:rPr>
        <w:t xml:space="preserve">Analizado el acto impugnado, este Juzgador considera que es </w:t>
      </w:r>
      <w:r w:rsidRPr="00FE61AF">
        <w:rPr>
          <w:rFonts w:ascii="Calibri" w:hAnsi="Calibri" w:cs="Arial"/>
          <w:b/>
          <w:bCs/>
          <w:color w:val="AEAAAA" w:themeColor="background2" w:themeShade="BF"/>
          <w:sz w:val="26"/>
          <w:szCs w:val="26"/>
        </w:rPr>
        <w:t>fundado</w:t>
      </w:r>
      <w:r w:rsidRPr="00FE61AF">
        <w:rPr>
          <w:rFonts w:ascii="Calibri" w:hAnsi="Calibri" w:cs="Arial"/>
          <w:color w:val="AEAAAA" w:themeColor="background2" w:themeShade="BF"/>
          <w:sz w:val="26"/>
          <w:szCs w:val="26"/>
        </w:rPr>
        <w:t xml:space="preserve"> el concepto de impugnación que se examina; ya que de lo argumentado por la autoridad demandada, no se desprende la legalidad de lo actuado, esto es, no se </w:t>
      </w:r>
      <w:r w:rsidRPr="00FE61AF">
        <w:rPr>
          <w:rFonts w:ascii="Calibri" w:hAnsi="Calibri" w:cs="Arial"/>
          <w:color w:val="AEAAAA" w:themeColor="background2" w:themeShade="BF"/>
          <w:sz w:val="26"/>
          <w:szCs w:val="26"/>
        </w:rPr>
        <w:lastRenderedPageBreak/>
        <w:t xml:space="preserve">justifica legalmente la resolución </w:t>
      </w:r>
      <w:r w:rsidR="00594DAD">
        <w:rPr>
          <w:rFonts w:ascii="Calibri" w:hAnsi="Calibri" w:cs="Arial"/>
          <w:color w:val="AEAAAA" w:themeColor="background2" w:themeShade="BF"/>
          <w:sz w:val="26"/>
          <w:szCs w:val="26"/>
        </w:rPr>
        <w:t>en el sentido d</w:t>
      </w:r>
      <w:r w:rsidRPr="00FE61AF">
        <w:rPr>
          <w:rFonts w:ascii="Calibri" w:hAnsi="Calibri" w:cs="Arial"/>
          <w:color w:val="AEAAAA" w:themeColor="background2" w:themeShade="BF"/>
          <w:sz w:val="26"/>
          <w:szCs w:val="26"/>
        </w:rPr>
        <w:t>e haber declarado la improcedencia del recurso interpuesto por la parte actora. . . . . . . . . . . . . . . . . . . .</w:t>
      </w:r>
      <w:r w:rsidR="00594DAD">
        <w:rPr>
          <w:rFonts w:ascii="Calibri" w:hAnsi="Calibri" w:cs="Arial"/>
          <w:color w:val="AEAAAA" w:themeColor="background2" w:themeShade="BF"/>
          <w:sz w:val="26"/>
          <w:szCs w:val="26"/>
        </w:rPr>
        <w:t xml:space="preserve"> </w:t>
      </w:r>
    </w:p>
    <w:p w:rsidR="00612D96" w:rsidRPr="00FE61AF" w:rsidRDefault="00612D96" w:rsidP="00612D96">
      <w:pPr>
        <w:pStyle w:val="Textoindependiente"/>
        <w:ind w:firstLine="708"/>
        <w:rPr>
          <w:rFonts w:ascii="Calibri" w:hAnsi="Calibri" w:cs="Arial"/>
          <w:color w:val="AEAAAA" w:themeColor="background2" w:themeShade="BF"/>
          <w:sz w:val="26"/>
          <w:szCs w:val="26"/>
        </w:rPr>
      </w:pPr>
    </w:p>
    <w:p w:rsidR="00612D96" w:rsidRPr="00FE61AF" w:rsidRDefault="00612D96" w:rsidP="00962777">
      <w:pPr>
        <w:pStyle w:val="Textoindependiente"/>
        <w:ind w:firstLine="708"/>
        <w:rPr>
          <w:rFonts w:ascii="Calibri" w:hAnsi="Calibri" w:cs="Arial"/>
          <w:color w:val="AEAAAA" w:themeColor="background2" w:themeShade="BF"/>
          <w:sz w:val="26"/>
          <w:szCs w:val="26"/>
        </w:rPr>
      </w:pPr>
      <w:r w:rsidRPr="00FE61AF">
        <w:rPr>
          <w:rFonts w:ascii="Calibri" w:hAnsi="Calibri" w:cs="Arial"/>
          <w:color w:val="AEAAAA" w:themeColor="background2" w:themeShade="BF"/>
          <w:sz w:val="26"/>
          <w:szCs w:val="26"/>
        </w:rPr>
        <w:t xml:space="preserve">Lo anterior es así, toda vez que tiene razón la parte actora en que no puede estimarse legal la resolución impugnada; en la que </w:t>
      </w:r>
      <w:r w:rsidR="00594DAD">
        <w:rPr>
          <w:rFonts w:ascii="Calibri" w:hAnsi="Calibri" w:cs="Arial"/>
          <w:color w:val="AEAAAA" w:themeColor="background2" w:themeShade="BF"/>
          <w:sz w:val="26"/>
          <w:szCs w:val="26"/>
        </w:rPr>
        <w:t>e</w:t>
      </w:r>
      <w:r w:rsidRPr="00FE61AF">
        <w:rPr>
          <w:rFonts w:ascii="Calibri" w:hAnsi="Calibri" w:cs="Arial"/>
          <w:color w:val="AEAAAA" w:themeColor="background2" w:themeShade="BF"/>
          <w:sz w:val="26"/>
          <w:szCs w:val="26"/>
        </w:rPr>
        <w:t xml:space="preserve">l </w:t>
      </w:r>
      <w:r w:rsidR="00594DAD">
        <w:rPr>
          <w:rFonts w:ascii="Calibri" w:hAnsi="Calibri" w:cs="Arial"/>
          <w:color w:val="AEAAAA" w:themeColor="background2" w:themeShade="BF"/>
          <w:sz w:val="26"/>
          <w:szCs w:val="26"/>
        </w:rPr>
        <w:t xml:space="preserve">entonces </w:t>
      </w:r>
      <w:r w:rsidRPr="00FE61AF">
        <w:rPr>
          <w:rFonts w:ascii="Calibri" w:hAnsi="Calibri" w:cs="Arial"/>
          <w:color w:val="AEAAAA" w:themeColor="background2" w:themeShade="BF"/>
          <w:sz w:val="26"/>
          <w:szCs w:val="26"/>
        </w:rPr>
        <w:t>Tesorer</w:t>
      </w:r>
      <w:r w:rsidR="00594DAD">
        <w:rPr>
          <w:rFonts w:ascii="Calibri" w:hAnsi="Calibri" w:cs="Arial"/>
          <w:color w:val="AEAAAA" w:themeColor="background2" w:themeShade="BF"/>
          <w:sz w:val="26"/>
          <w:szCs w:val="26"/>
        </w:rPr>
        <w:t>o</w:t>
      </w:r>
      <w:r w:rsidRPr="00FE61AF">
        <w:rPr>
          <w:rFonts w:ascii="Calibri" w:hAnsi="Calibri" w:cs="Arial"/>
          <w:color w:val="AEAAAA" w:themeColor="background2" w:themeShade="BF"/>
          <w:sz w:val="26"/>
          <w:szCs w:val="26"/>
        </w:rPr>
        <w:t xml:space="preserve"> Municipal argumentó en lo esencial: </w:t>
      </w:r>
      <w:r w:rsidRPr="00FE61AF">
        <w:rPr>
          <w:rFonts w:ascii="Calibri" w:hAnsi="Calibri" w:cs="Arial"/>
          <w:i/>
          <w:color w:val="AEAAAA" w:themeColor="background2" w:themeShade="BF"/>
          <w:sz w:val="26"/>
          <w:szCs w:val="26"/>
        </w:rPr>
        <w:t>“</w:t>
      </w:r>
      <w:r w:rsidR="00962777">
        <w:rPr>
          <w:rFonts w:ascii="Calibri" w:hAnsi="Calibri" w:cs="Arial"/>
          <w:i/>
          <w:color w:val="AEAAAA" w:themeColor="background2" w:themeShade="BF"/>
          <w:sz w:val="26"/>
          <w:szCs w:val="26"/>
        </w:rPr>
        <w:t xml:space="preserve">Por tanto la C. Josefina Muñoz Gutiérrez tenía conocimiento del valor fiscal arrojado por el avalúo….desde el 5 cinco de julio de 2011… y por tanto a la presentación del recurso de inconformidad había fenecido el tiempo señalado en el </w:t>
      </w:r>
      <w:r w:rsidRPr="00FE61AF">
        <w:rPr>
          <w:rFonts w:ascii="Calibri" w:hAnsi="Calibri" w:cs="Arial"/>
          <w:i/>
          <w:color w:val="AEAAAA" w:themeColor="background2" w:themeShade="BF"/>
          <w:sz w:val="26"/>
          <w:szCs w:val="26"/>
        </w:rPr>
        <w:t xml:space="preserve">228 del Código de Procedimiento y Justicia…, </w:t>
      </w:r>
      <w:r w:rsidR="00962777">
        <w:rPr>
          <w:rFonts w:ascii="Calibri" w:hAnsi="Calibri" w:cs="Arial"/>
          <w:i/>
          <w:color w:val="AEAAAA" w:themeColor="background2" w:themeShade="BF"/>
          <w:sz w:val="26"/>
          <w:szCs w:val="26"/>
        </w:rPr>
        <w:t xml:space="preserve">que señala 15 </w:t>
      </w:r>
      <w:proofErr w:type="spellStart"/>
      <w:r w:rsidR="00962777">
        <w:rPr>
          <w:rFonts w:ascii="Calibri" w:hAnsi="Calibri" w:cs="Arial"/>
          <w:i/>
          <w:color w:val="AEAAAA" w:themeColor="background2" w:themeShade="BF"/>
          <w:sz w:val="26"/>
          <w:szCs w:val="26"/>
        </w:rPr>
        <w:t>dias</w:t>
      </w:r>
      <w:proofErr w:type="spellEnd"/>
      <w:r w:rsidR="00962777">
        <w:rPr>
          <w:rFonts w:ascii="Calibri" w:hAnsi="Calibri" w:cs="Arial"/>
          <w:i/>
          <w:color w:val="AEAAAA" w:themeColor="background2" w:themeShade="BF"/>
          <w:sz w:val="26"/>
          <w:szCs w:val="26"/>
        </w:rPr>
        <w:t xml:space="preserve"> para la interposición del mismo….”  </w:t>
      </w:r>
      <w:r w:rsidR="00962777">
        <w:rPr>
          <w:rFonts w:ascii="Calibri" w:hAnsi="Calibri" w:cs="Arial"/>
          <w:color w:val="AEAAAA" w:themeColor="background2" w:themeShade="BF"/>
          <w:sz w:val="26"/>
          <w:szCs w:val="26"/>
        </w:rPr>
        <w:t>Porque de ninguna manera puede considerarse legalmente notificada la parte actora con los formatos señalados consistentes en el citatorio de fecha 4 cuatro de julio del año 2011 dos mil once, y la notificación del resultado del avalúo de un día más tarde; visibles en el expediente en copias certificadas a fojas 13</w:t>
      </w:r>
      <w:r w:rsidR="00594DAD">
        <w:rPr>
          <w:rFonts w:ascii="Calibri" w:hAnsi="Calibri" w:cs="Arial"/>
          <w:color w:val="AEAAAA" w:themeColor="background2" w:themeShade="BF"/>
          <w:sz w:val="26"/>
          <w:szCs w:val="26"/>
        </w:rPr>
        <w:t>1</w:t>
      </w:r>
      <w:r w:rsidR="00962777">
        <w:rPr>
          <w:rFonts w:ascii="Calibri" w:hAnsi="Calibri" w:cs="Arial"/>
          <w:color w:val="AEAAAA" w:themeColor="background2" w:themeShade="BF"/>
          <w:sz w:val="26"/>
          <w:szCs w:val="26"/>
        </w:rPr>
        <w:t xml:space="preserve"> ciento treinta </w:t>
      </w:r>
      <w:r w:rsidR="00594DAD">
        <w:rPr>
          <w:rFonts w:ascii="Calibri" w:hAnsi="Calibri" w:cs="Arial"/>
          <w:color w:val="AEAAAA" w:themeColor="background2" w:themeShade="BF"/>
          <w:sz w:val="26"/>
          <w:szCs w:val="26"/>
        </w:rPr>
        <w:t xml:space="preserve">y uno </w:t>
      </w:r>
      <w:r w:rsidR="00962777">
        <w:rPr>
          <w:rFonts w:ascii="Calibri" w:hAnsi="Calibri" w:cs="Arial"/>
          <w:color w:val="AEAAAA" w:themeColor="background2" w:themeShade="BF"/>
          <w:sz w:val="26"/>
          <w:szCs w:val="26"/>
        </w:rPr>
        <w:t>y 13</w:t>
      </w:r>
      <w:r w:rsidR="00594DAD">
        <w:rPr>
          <w:rFonts w:ascii="Calibri" w:hAnsi="Calibri" w:cs="Arial"/>
          <w:color w:val="AEAAAA" w:themeColor="background2" w:themeShade="BF"/>
          <w:sz w:val="26"/>
          <w:szCs w:val="26"/>
        </w:rPr>
        <w:t>2</w:t>
      </w:r>
      <w:r w:rsidR="00962777">
        <w:rPr>
          <w:rFonts w:ascii="Calibri" w:hAnsi="Calibri" w:cs="Arial"/>
          <w:color w:val="AEAAAA" w:themeColor="background2" w:themeShade="BF"/>
          <w:sz w:val="26"/>
          <w:szCs w:val="26"/>
        </w:rPr>
        <w:t xml:space="preserve"> ciento treinta y </w:t>
      </w:r>
      <w:r w:rsidR="00594DAD">
        <w:rPr>
          <w:rFonts w:ascii="Calibri" w:hAnsi="Calibri" w:cs="Arial"/>
          <w:color w:val="AEAAAA" w:themeColor="background2" w:themeShade="BF"/>
          <w:sz w:val="26"/>
          <w:szCs w:val="26"/>
        </w:rPr>
        <w:t>d</w:t>
      </w:r>
      <w:r w:rsidR="00962777">
        <w:rPr>
          <w:rFonts w:ascii="Calibri" w:hAnsi="Calibri" w:cs="Arial"/>
          <w:color w:val="AEAAAA" w:themeColor="background2" w:themeShade="BF"/>
          <w:sz w:val="26"/>
          <w:szCs w:val="26"/>
        </w:rPr>
        <w:t>o</w:t>
      </w:r>
      <w:r w:rsidR="00594DAD">
        <w:rPr>
          <w:rFonts w:ascii="Calibri" w:hAnsi="Calibri" w:cs="Arial"/>
          <w:color w:val="AEAAAA" w:themeColor="background2" w:themeShade="BF"/>
          <w:sz w:val="26"/>
          <w:szCs w:val="26"/>
        </w:rPr>
        <w:t>s</w:t>
      </w:r>
      <w:r w:rsidR="00962777">
        <w:rPr>
          <w:rFonts w:ascii="Calibri" w:hAnsi="Calibri" w:cs="Arial"/>
          <w:color w:val="AEAAAA" w:themeColor="background2" w:themeShade="BF"/>
          <w:sz w:val="26"/>
          <w:szCs w:val="26"/>
        </w:rPr>
        <w:t>; por lo que se incumple con lo dispuesto en el</w:t>
      </w:r>
      <w:r w:rsidRPr="00FE61AF">
        <w:rPr>
          <w:rFonts w:ascii="Calibri" w:hAnsi="Calibri" w:cs="Arial"/>
          <w:color w:val="AEAAAA" w:themeColor="background2" w:themeShade="BF"/>
          <w:sz w:val="26"/>
          <w:szCs w:val="26"/>
        </w:rPr>
        <w:t xml:space="preserve"> artículo </w:t>
      </w:r>
      <w:r w:rsidR="00962777">
        <w:rPr>
          <w:rFonts w:ascii="Calibri" w:hAnsi="Calibri" w:cs="Arial"/>
          <w:color w:val="AEAAAA" w:themeColor="background2" w:themeShade="BF"/>
          <w:sz w:val="26"/>
          <w:szCs w:val="26"/>
        </w:rPr>
        <w:t>137, fracción VIII</w:t>
      </w:r>
      <w:r w:rsidRPr="00FE61AF">
        <w:rPr>
          <w:rFonts w:ascii="Calibri" w:hAnsi="Calibri" w:cs="Arial"/>
          <w:color w:val="AEAAAA" w:themeColor="background2" w:themeShade="BF"/>
          <w:sz w:val="26"/>
          <w:szCs w:val="26"/>
        </w:rPr>
        <w:t xml:space="preserve"> del Código de Procedimiento y Justicia Administrativa en vigor en el Estado,</w:t>
      </w:r>
      <w:r w:rsidR="00962777">
        <w:rPr>
          <w:rFonts w:ascii="Calibri" w:hAnsi="Calibri" w:cs="Arial"/>
          <w:color w:val="AEAAAA" w:themeColor="background2" w:themeShade="BF"/>
          <w:sz w:val="26"/>
          <w:szCs w:val="26"/>
        </w:rPr>
        <w:t xml:space="preserve"> al no ser expedido siguiendo las formalidades debidas como lo era la notif</w:t>
      </w:r>
      <w:r w:rsidR="00BB0E85">
        <w:rPr>
          <w:rFonts w:ascii="Calibri" w:hAnsi="Calibri" w:cs="Arial"/>
          <w:color w:val="AEAAAA" w:themeColor="background2" w:themeShade="BF"/>
          <w:sz w:val="26"/>
          <w:szCs w:val="26"/>
        </w:rPr>
        <w:t>i</w:t>
      </w:r>
      <w:r w:rsidR="00962777">
        <w:rPr>
          <w:rFonts w:ascii="Calibri" w:hAnsi="Calibri" w:cs="Arial"/>
          <w:color w:val="AEAAAA" w:themeColor="background2" w:themeShade="BF"/>
          <w:sz w:val="26"/>
          <w:szCs w:val="26"/>
        </w:rPr>
        <w:t>cación a la parte actora</w:t>
      </w:r>
      <w:r w:rsidRPr="00FE61AF">
        <w:rPr>
          <w:rFonts w:ascii="Calibri" w:hAnsi="Calibri" w:cs="Arial"/>
          <w:color w:val="AEAAAA" w:themeColor="background2" w:themeShade="BF"/>
          <w:sz w:val="26"/>
          <w:szCs w:val="26"/>
        </w:rPr>
        <w:t xml:space="preserve"> . . . . . . . . . . . . . . . . . . . . . . . . . . . . . . . . . . . .</w:t>
      </w:r>
      <w:r w:rsidR="00594DAD">
        <w:rPr>
          <w:rFonts w:ascii="Calibri" w:hAnsi="Calibri" w:cs="Arial"/>
          <w:color w:val="AEAAAA" w:themeColor="background2" w:themeShade="BF"/>
          <w:sz w:val="26"/>
          <w:szCs w:val="26"/>
        </w:rPr>
        <w:t xml:space="preserve"> . . . . . . </w:t>
      </w:r>
    </w:p>
    <w:p w:rsidR="00612D96" w:rsidRPr="00FE61AF" w:rsidRDefault="00612D96" w:rsidP="00612D96">
      <w:pPr>
        <w:pStyle w:val="Textoindependiente"/>
        <w:rPr>
          <w:rFonts w:ascii="Calibri" w:hAnsi="Calibri" w:cs="Arial"/>
          <w:color w:val="AEAAAA" w:themeColor="background2" w:themeShade="BF"/>
          <w:sz w:val="26"/>
          <w:szCs w:val="26"/>
        </w:rPr>
      </w:pPr>
    </w:p>
    <w:p w:rsidR="00594DAD" w:rsidRDefault="00612D96" w:rsidP="0002274E">
      <w:pPr>
        <w:pStyle w:val="Textoindependiente"/>
        <w:ind w:firstLine="708"/>
        <w:rPr>
          <w:rFonts w:ascii="Calibri" w:hAnsi="Calibri" w:cs="Arial"/>
          <w:color w:val="AEAAAA" w:themeColor="background2" w:themeShade="BF"/>
          <w:sz w:val="26"/>
          <w:szCs w:val="26"/>
        </w:rPr>
      </w:pPr>
      <w:r w:rsidRPr="00FE61AF">
        <w:rPr>
          <w:rFonts w:ascii="Calibri" w:hAnsi="Calibri" w:cs="Arial"/>
          <w:color w:val="AEAAAA" w:themeColor="background2" w:themeShade="BF"/>
          <w:sz w:val="26"/>
          <w:szCs w:val="26"/>
        </w:rPr>
        <w:t>De la lectura del antepenúltimo párrafo de la resolución materia de la “</w:t>
      </w:r>
      <w:proofErr w:type="spellStart"/>
      <w:r w:rsidRPr="00FE61AF">
        <w:rPr>
          <w:rFonts w:ascii="Calibri" w:hAnsi="Calibri" w:cs="Arial"/>
          <w:color w:val="AEAAAA" w:themeColor="background2" w:themeShade="BF"/>
          <w:sz w:val="26"/>
          <w:szCs w:val="26"/>
        </w:rPr>
        <w:t>litis</w:t>
      </w:r>
      <w:proofErr w:type="spellEnd"/>
      <w:r w:rsidRPr="00FE61AF">
        <w:rPr>
          <w:rFonts w:ascii="Calibri" w:hAnsi="Calibri" w:cs="Arial"/>
          <w:color w:val="AEAAAA" w:themeColor="background2" w:themeShade="BF"/>
          <w:sz w:val="26"/>
          <w:szCs w:val="26"/>
        </w:rPr>
        <w:t xml:space="preserve">”, se advierte que </w:t>
      </w:r>
      <w:r w:rsidR="00962777">
        <w:rPr>
          <w:rFonts w:ascii="Calibri" w:hAnsi="Calibri" w:cs="Arial"/>
          <w:color w:val="AEAAAA" w:themeColor="background2" w:themeShade="BF"/>
          <w:sz w:val="26"/>
          <w:szCs w:val="26"/>
        </w:rPr>
        <w:t>e</w:t>
      </w:r>
      <w:r w:rsidRPr="00FE61AF">
        <w:rPr>
          <w:rFonts w:ascii="Calibri" w:hAnsi="Calibri" w:cs="Arial"/>
          <w:color w:val="AEAAAA" w:themeColor="background2" w:themeShade="BF"/>
          <w:sz w:val="26"/>
          <w:szCs w:val="26"/>
        </w:rPr>
        <w:t>l Tesorer</w:t>
      </w:r>
      <w:r w:rsidR="00962777">
        <w:rPr>
          <w:rFonts w:ascii="Calibri" w:hAnsi="Calibri" w:cs="Arial"/>
          <w:color w:val="AEAAAA" w:themeColor="background2" w:themeShade="BF"/>
          <w:sz w:val="26"/>
          <w:szCs w:val="26"/>
        </w:rPr>
        <w:t>o</w:t>
      </w:r>
      <w:r w:rsidRPr="00FE61AF">
        <w:rPr>
          <w:rFonts w:ascii="Calibri" w:hAnsi="Calibri" w:cs="Arial"/>
          <w:color w:val="AEAAAA" w:themeColor="background2" w:themeShade="BF"/>
          <w:sz w:val="26"/>
          <w:szCs w:val="26"/>
        </w:rPr>
        <w:t xml:space="preserve"> sustenta la improcedencia del recurso, con la notificación con folio número 0756907 datada el día 28 veintiocho de junio del 2011 dos mil once</w:t>
      </w:r>
      <w:r w:rsidR="00594DAD">
        <w:rPr>
          <w:rFonts w:ascii="Calibri" w:hAnsi="Calibri" w:cs="Arial"/>
          <w:color w:val="AEAAAA" w:themeColor="background2" w:themeShade="BF"/>
          <w:sz w:val="26"/>
          <w:szCs w:val="26"/>
        </w:rPr>
        <w:t>,</w:t>
      </w:r>
      <w:r w:rsidR="00D25062">
        <w:rPr>
          <w:rFonts w:ascii="Calibri" w:hAnsi="Calibri" w:cs="Arial"/>
          <w:color w:val="FF0000"/>
          <w:sz w:val="26"/>
          <w:szCs w:val="26"/>
        </w:rPr>
        <w:t xml:space="preserve"> </w:t>
      </w:r>
      <w:r w:rsidR="00D25062" w:rsidRPr="00594DAD">
        <w:rPr>
          <w:rFonts w:ascii="Calibri" w:hAnsi="Calibri" w:cs="Arial"/>
          <w:color w:val="AEAAAA" w:themeColor="background2" w:themeShade="BF"/>
          <w:sz w:val="26"/>
          <w:szCs w:val="26"/>
        </w:rPr>
        <w:t>(localizable a foja 13</w:t>
      </w:r>
      <w:r w:rsidR="00594DAD">
        <w:rPr>
          <w:rFonts w:ascii="Calibri" w:hAnsi="Calibri" w:cs="Arial"/>
          <w:color w:val="AEAAAA" w:themeColor="background2" w:themeShade="BF"/>
          <w:sz w:val="26"/>
          <w:szCs w:val="26"/>
        </w:rPr>
        <w:t>2</w:t>
      </w:r>
      <w:r w:rsidR="00D25062" w:rsidRPr="00594DAD">
        <w:rPr>
          <w:rFonts w:ascii="Calibri" w:hAnsi="Calibri" w:cs="Arial"/>
          <w:color w:val="AEAAAA" w:themeColor="background2" w:themeShade="BF"/>
          <w:sz w:val="26"/>
          <w:szCs w:val="26"/>
        </w:rPr>
        <w:t xml:space="preserve"> ciento treinta y </w:t>
      </w:r>
      <w:r w:rsidR="00594DAD">
        <w:rPr>
          <w:rFonts w:ascii="Calibri" w:hAnsi="Calibri" w:cs="Arial"/>
          <w:color w:val="AEAAAA" w:themeColor="background2" w:themeShade="BF"/>
          <w:sz w:val="26"/>
          <w:szCs w:val="26"/>
        </w:rPr>
        <w:t>d</w:t>
      </w:r>
      <w:r w:rsidR="00D25062" w:rsidRPr="00594DAD">
        <w:rPr>
          <w:rFonts w:ascii="Calibri" w:hAnsi="Calibri" w:cs="Arial"/>
          <w:color w:val="AEAAAA" w:themeColor="background2" w:themeShade="BF"/>
          <w:sz w:val="26"/>
          <w:szCs w:val="26"/>
        </w:rPr>
        <w:t>o</w:t>
      </w:r>
      <w:r w:rsidR="00594DAD">
        <w:rPr>
          <w:rFonts w:ascii="Calibri" w:hAnsi="Calibri" w:cs="Arial"/>
          <w:color w:val="AEAAAA" w:themeColor="background2" w:themeShade="BF"/>
          <w:sz w:val="26"/>
          <w:szCs w:val="26"/>
        </w:rPr>
        <w:t>s</w:t>
      </w:r>
      <w:r w:rsidR="00D25062" w:rsidRPr="00594DAD">
        <w:rPr>
          <w:rFonts w:ascii="Calibri" w:hAnsi="Calibri" w:cs="Arial"/>
          <w:color w:val="AEAAAA" w:themeColor="background2" w:themeShade="BF"/>
          <w:sz w:val="26"/>
          <w:szCs w:val="26"/>
        </w:rPr>
        <w:t>)</w:t>
      </w:r>
      <w:r w:rsidRPr="00594DAD">
        <w:rPr>
          <w:rFonts w:ascii="Calibri" w:hAnsi="Calibri" w:cs="Arial"/>
          <w:color w:val="AEAAAA" w:themeColor="background2" w:themeShade="BF"/>
          <w:sz w:val="26"/>
          <w:szCs w:val="26"/>
        </w:rPr>
        <w:t>,</w:t>
      </w:r>
      <w:r w:rsidR="00962777" w:rsidRPr="00594DAD">
        <w:rPr>
          <w:rFonts w:ascii="Calibri" w:hAnsi="Calibri" w:cs="Arial"/>
          <w:color w:val="AEAAAA" w:themeColor="background2" w:themeShade="BF"/>
          <w:sz w:val="26"/>
          <w:szCs w:val="26"/>
        </w:rPr>
        <w:t xml:space="preserve"> </w:t>
      </w:r>
      <w:r w:rsidR="00962777">
        <w:rPr>
          <w:rFonts w:ascii="Calibri" w:hAnsi="Calibri" w:cs="Arial"/>
          <w:color w:val="AEAAAA" w:themeColor="background2" w:themeShade="BF"/>
          <w:sz w:val="26"/>
          <w:szCs w:val="26"/>
        </w:rPr>
        <w:t>a través de la cual se notificó</w:t>
      </w:r>
      <w:r w:rsidRPr="00FE61AF">
        <w:rPr>
          <w:rFonts w:ascii="Calibri" w:hAnsi="Calibri" w:cs="Arial"/>
          <w:color w:val="AEAAAA" w:themeColor="background2" w:themeShade="BF"/>
          <w:sz w:val="26"/>
          <w:szCs w:val="26"/>
        </w:rPr>
        <w:t xml:space="preserve"> el resultado del avalúo practicado al inmueble, y practicada el día 5 cinco de julio de ese mismo año; considerando que para cuando se interpuso el recurso ya había trans</w:t>
      </w:r>
      <w:r w:rsidR="00962777">
        <w:rPr>
          <w:rFonts w:ascii="Calibri" w:hAnsi="Calibri" w:cs="Arial"/>
          <w:color w:val="AEAAAA" w:themeColor="background2" w:themeShade="BF"/>
          <w:sz w:val="26"/>
          <w:szCs w:val="26"/>
        </w:rPr>
        <w:t xml:space="preserve">currido el término para hacerlo; sin embargo la </w:t>
      </w:r>
      <w:r w:rsidRPr="00FE61AF">
        <w:rPr>
          <w:rFonts w:ascii="Calibri" w:hAnsi="Calibri" w:cs="Arial"/>
          <w:color w:val="AEAAAA" w:themeColor="background2" w:themeShade="BF"/>
          <w:sz w:val="26"/>
          <w:szCs w:val="26"/>
        </w:rPr>
        <w:t>apreciación anterior es incorrecta y de la misma deviene la ilegalidad de la resolución emitida dentro del Recurso de Inconformidad 02/12; pues si uno de los actos impugnados en el citado medio de defensa, lo e</w:t>
      </w:r>
      <w:r w:rsidR="00962777">
        <w:rPr>
          <w:rFonts w:ascii="Calibri" w:hAnsi="Calibri" w:cs="Arial"/>
          <w:color w:val="AEAAAA" w:themeColor="background2" w:themeShade="BF"/>
          <w:sz w:val="26"/>
          <w:szCs w:val="26"/>
        </w:rPr>
        <w:t>ra</w:t>
      </w:r>
      <w:r w:rsidRPr="00FE61AF">
        <w:rPr>
          <w:rFonts w:ascii="Calibri" w:hAnsi="Calibri" w:cs="Arial"/>
          <w:color w:val="AEAAAA" w:themeColor="background2" w:themeShade="BF"/>
          <w:sz w:val="26"/>
          <w:szCs w:val="26"/>
        </w:rPr>
        <w:t xml:space="preserve"> la </w:t>
      </w:r>
      <w:r w:rsidRPr="00FE61AF">
        <w:rPr>
          <w:rFonts w:ascii="Calibri" w:hAnsi="Calibri" w:cs="Arial"/>
          <w:b/>
          <w:color w:val="AEAAAA" w:themeColor="background2" w:themeShade="BF"/>
          <w:sz w:val="26"/>
          <w:szCs w:val="26"/>
        </w:rPr>
        <w:t>falta</w:t>
      </w:r>
      <w:r w:rsidRPr="00FE61AF">
        <w:rPr>
          <w:rFonts w:ascii="Calibri" w:hAnsi="Calibri" w:cs="Arial"/>
          <w:color w:val="AEAAAA" w:themeColor="background2" w:themeShade="BF"/>
          <w:sz w:val="26"/>
          <w:szCs w:val="26"/>
        </w:rPr>
        <w:t xml:space="preserve"> de notificación del resultado del avalúo y la determinación del impuesto predial; notificación que la actora, bajo protesta de decir verdad, manifest</w:t>
      </w:r>
      <w:r w:rsidR="00594DAD">
        <w:rPr>
          <w:rFonts w:ascii="Calibri" w:hAnsi="Calibri" w:cs="Arial"/>
          <w:color w:val="AEAAAA" w:themeColor="background2" w:themeShade="BF"/>
          <w:sz w:val="26"/>
          <w:szCs w:val="26"/>
        </w:rPr>
        <w:t>ó</w:t>
      </w:r>
      <w:r w:rsidRPr="00FE61AF">
        <w:rPr>
          <w:rFonts w:ascii="Calibri" w:hAnsi="Calibri" w:cs="Arial"/>
          <w:color w:val="AEAAAA" w:themeColor="background2" w:themeShade="BF"/>
          <w:sz w:val="26"/>
          <w:szCs w:val="26"/>
        </w:rPr>
        <w:t xml:space="preserve"> que no se le notificó, expresando agravios sobre el particular; luego entonces, la autoridad demandada </w:t>
      </w:r>
      <w:r w:rsidR="00962777">
        <w:rPr>
          <w:rFonts w:ascii="Calibri" w:hAnsi="Calibri" w:cs="Arial"/>
          <w:color w:val="AEAAAA" w:themeColor="background2" w:themeShade="BF"/>
          <w:sz w:val="26"/>
          <w:szCs w:val="26"/>
        </w:rPr>
        <w:t>al recibir el informe de la Dirección d</w:t>
      </w:r>
      <w:r w:rsidRPr="00FE61AF">
        <w:rPr>
          <w:rFonts w:ascii="Calibri" w:hAnsi="Calibri" w:cs="Arial"/>
          <w:color w:val="AEAAAA" w:themeColor="background2" w:themeShade="BF"/>
          <w:sz w:val="26"/>
          <w:szCs w:val="26"/>
        </w:rPr>
        <w:t xml:space="preserve">e Impuestos Inmobiliarios y Catastro, </w:t>
      </w:r>
      <w:r w:rsidR="00962777">
        <w:rPr>
          <w:rFonts w:ascii="Calibri" w:hAnsi="Calibri" w:cs="Arial"/>
          <w:color w:val="AEAAAA" w:themeColor="background2" w:themeShade="BF"/>
          <w:sz w:val="26"/>
          <w:szCs w:val="26"/>
        </w:rPr>
        <w:t xml:space="preserve">de </w:t>
      </w:r>
    </w:p>
    <w:p w:rsidR="00594DAD" w:rsidRDefault="00594DAD" w:rsidP="00594DAD">
      <w:pPr>
        <w:ind w:firstLine="708"/>
        <w:jc w:val="right"/>
        <w:rPr>
          <w:rFonts w:asciiTheme="minorHAnsi" w:hAnsiTheme="minorHAnsi"/>
          <w:b/>
          <w:color w:val="AEAAAA" w:themeColor="background2" w:themeShade="BF"/>
          <w:sz w:val="26"/>
          <w:szCs w:val="26"/>
        </w:rPr>
      </w:pPr>
      <w:r>
        <w:rPr>
          <w:rFonts w:asciiTheme="minorHAnsi" w:hAnsiTheme="minorHAnsi"/>
          <w:b/>
          <w:color w:val="AEAAAA" w:themeColor="background2" w:themeShade="BF"/>
          <w:sz w:val="26"/>
          <w:szCs w:val="26"/>
        </w:rPr>
        <w:t>Expediente número 044/2014-JN</w:t>
      </w:r>
    </w:p>
    <w:p w:rsidR="00594DAD" w:rsidRDefault="00594DAD" w:rsidP="0002274E">
      <w:pPr>
        <w:pStyle w:val="Textoindependiente"/>
        <w:ind w:firstLine="708"/>
        <w:rPr>
          <w:rFonts w:ascii="Calibri" w:hAnsi="Calibri" w:cs="Arial"/>
          <w:color w:val="AEAAAA" w:themeColor="background2" w:themeShade="BF"/>
          <w:sz w:val="26"/>
          <w:szCs w:val="26"/>
        </w:rPr>
      </w:pPr>
    </w:p>
    <w:p w:rsidR="0002274E" w:rsidRDefault="00962777" w:rsidP="00192178">
      <w:pPr>
        <w:pStyle w:val="Textoindependiente"/>
        <w:rPr>
          <w:rFonts w:ascii="Calibri" w:hAnsi="Calibri" w:cs="Arial"/>
          <w:color w:val="AEAAAA" w:themeColor="background2" w:themeShade="BF"/>
          <w:sz w:val="26"/>
          <w:szCs w:val="26"/>
        </w:rPr>
      </w:pPr>
      <w:r>
        <w:rPr>
          <w:rFonts w:ascii="Calibri" w:hAnsi="Calibri" w:cs="Arial"/>
          <w:color w:val="AEAAAA" w:themeColor="background2" w:themeShade="BF"/>
          <w:sz w:val="26"/>
          <w:szCs w:val="26"/>
        </w:rPr>
        <w:t xml:space="preserve">donde se desprende que se </w:t>
      </w:r>
      <w:r w:rsidR="00612D96" w:rsidRPr="00FE61AF">
        <w:rPr>
          <w:rFonts w:ascii="Calibri" w:hAnsi="Calibri" w:cs="Arial"/>
          <w:color w:val="AEAAAA" w:themeColor="background2" w:themeShade="BF"/>
          <w:sz w:val="26"/>
          <w:szCs w:val="26"/>
        </w:rPr>
        <w:t>aporta</w:t>
      </w:r>
      <w:r>
        <w:rPr>
          <w:rFonts w:ascii="Calibri" w:hAnsi="Calibri" w:cs="Arial"/>
          <w:color w:val="AEAAAA" w:themeColor="background2" w:themeShade="BF"/>
          <w:sz w:val="26"/>
          <w:szCs w:val="26"/>
        </w:rPr>
        <w:t>ron</w:t>
      </w:r>
      <w:r w:rsidR="00612D96" w:rsidRPr="00FE61AF">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 xml:space="preserve">tales </w:t>
      </w:r>
      <w:r w:rsidR="00612D96" w:rsidRPr="00FE61AF">
        <w:rPr>
          <w:rFonts w:ascii="Calibri" w:hAnsi="Calibri" w:cs="Arial"/>
          <w:color w:val="AEAAAA" w:themeColor="background2" w:themeShade="BF"/>
          <w:sz w:val="26"/>
          <w:szCs w:val="26"/>
        </w:rPr>
        <w:t>documentos</w:t>
      </w:r>
      <w:r w:rsidR="00594DAD">
        <w:rPr>
          <w:rFonts w:ascii="Calibri" w:hAnsi="Calibri" w:cs="Arial"/>
          <w:color w:val="AEAAAA" w:themeColor="background2" w:themeShade="BF"/>
          <w:sz w:val="26"/>
          <w:szCs w:val="26"/>
        </w:rPr>
        <w:t>,</w:t>
      </w:r>
      <w:r w:rsidR="00612D96" w:rsidRPr="00FE61AF">
        <w:rPr>
          <w:rFonts w:ascii="Calibri" w:hAnsi="Calibri" w:cs="Arial"/>
          <w:color w:val="AEAAAA" w:themeColor="background2" w:themeShade="BF"/>
          <w:sz w:val="26"/>
          <w:szCs w:val="26"/>
        </w:rPr>
        <w:t xml:space="preserve"> que no obraban </w:t>
      </w:r>
      <w:r>
        <w:rPr>
          <w:rFonts w:ascii="Calibri" w:hAnsi="Calibri" w:cs="Arial"/>
          <w:color w:val="AEAAAA" w:themeColor="background2" w:themeShade="BF"/>
          <w:sz w:val="26"/>
          <w:szCs w:val="26"/>
        </w:rPr>
        <w:t xml:space="preserve">inicialmente </w:t>
      </w:r>
      <w:r w:rsidR="00612D96" w:rsidRPr="00FE61AF">
        <w:rPr>
          <w:rFonts w:ascii="Calibri" w:hAnsi="Calibri" w:cs="Arial"/>
          <w:color w:val="AEAAAA" w:themeColor="background2" w:themeShade="BF"/>
          <w:sz w:val="26"/>
          <w:szCs w:val="26"/>
        </w:rPr>
        <w:t>en el expediente del recurso, como lo es, entre otros, la notificación del resultado del avalúo</w:t>
      </w:r>
      <w:r w:rsidR="00594DAD">
        <w:rPr>
          <w:rFonts w:ascii="Calibri" w:hAnsi="Calibri" w:cs="Arial"/>
          <w:color w:val="AEAAAA" w:themeColor="background2" w:themeShade="BF"/>
          <w:sz w:val="26"/>
          <w:szCs w:val="26"/>
        </w:rPr>
        <w:t>;</w:t>
      </w:r>
      <w:r w:rsidR="00612D96" w:rsidRPr="00FE61AF">
        <w:rPr>
          <w:rFonts w:ascii="Calibri" w:hAnsi="Calibri" w:cs="Arial"/>
          <w:color w:val="AEAAAA" w:themeColor="background2" w:themeShade="BF"/>
          <w:sz w:val="26"/>
          <w:szCs w:val="26"/>
        </w:rPr>
        <w:t xml:space="preserve"> </w:t>
      </w:r>
      <w:r w:rsidR="00612D96" w:rsidRPr="00962777">
        <w:rPr>
          <w:rFonts w:ascii="Calibri" w:hAnsi="Calibri" w:cs="Arial"/>
          <w:color w:val="AEAAAA" w:themeColor="background2" w:themeShade="BF"/>
          <w:sz w:val="26"/>
          <w:szCs w:val="26"/>
        </w:rPr>
        <w:t xml:space="preserve">debió </w:t>
      </w:r>
      <w:r w:rsidR="00594DAD">
        <w:rPr>
          <w:rFonts w:ascii="Calibri" w:hAnsi="Calibri" w:cs="Arial"/>
          <w:color w:val="AEAAAA" w:themeColor="background2" w:themeShade="BF"/>
          <w:sz w:val="26"/>
          <w:szCs w:val="26"/>
        </w:rPr>
        <w:t xml:space="preserve">haber </w:t>
      </w:r>
      <w:r w:rsidRPr="00962777">
        <w:rPr>
          <w:rFonts w:ascii="Calibri" w:hAnsi="Calibri" w:cs="Arial"/>
          <w:color w:val="AEAAAA" w:themeColor="background2" w:themeShade="BF"/>
          <w:sz w:val="26"/>
          <w:szCs w:val="26"/>
        </w:rPr>
        <w:t>valora</w:t>
      </w:r>
      <w:r w:rsidR="00594DAD">
        <w:rPr>
          <w:rFonts w:ascii="Calibri" w:hAnsi="Calibri" w:cs="Arial"/>
          <w:color w:val="AEAAAA" w:themeColor="background2" w:themeShade="BF"/>
          <w:sz w:val="26"/>
          <w:szCs w:val="26"/>
        </w:rPr>
        <w:t>do</w:t>
      </w:r>
      <w:r w:rsidRPr="00962777">
        <w:rPr>
          <w:rFonts w:ascii="Calibri" w:hAnsi="Calibri" w:cs="Arial"/>
          <w:color w:val="AEAAAA" w:themeColor="background2" w:themeShade="BF"/>
          <w:sz w:val="26"/>
          <w:szCs w:val="26"/>
        </w:rPr>
        <w:t xml:space="preserve"> la legal realización de su notificación, lo que no hizo, sino únicamente </w:t>
      </w:r>
      <w:r>
        <w:rPr>
          <w:rFonts w:ascii="Calibri" w:hAnsi="Calibri" w:cs="Arial"/>
          <w:color w:val="AEAAAA" w:themeColor="background2" w:themeShade="BF"/>
          <w:sz w:val="26"/>
          <w:szCs w:val="26"/>
        </w:rPr>
        <w:t>dio por vá</w:t>
      </w:r>
      <w:r w:rsidRPr="00962777">
        <w:rPr>
          <w:rFonts w:ascii="Calibri" w:hAnsi="Calibri" w:cs="Arial"/>
          <w:color w:val="AEAAAA" w:themeColor="background2" w:themeShade="BF"/>
          <w:sz w:val="26"/>
          <w:szCs w:val="26"/>
        </w:rPr>
        <w:t xml:space="preserve">lida la notificación pero sin razonar o sustentar </w:t>
      </w:r>
      <w:r w:rsidR="0002274E">
        <w:rPr>
          <w:rFonts w:ascii="Calibri" w:hAnsi="Calibri" w:cs="Arial"/>
          <w:color w:val="AEAAAA" w:themeColor="background2" w:themeShade="BF"/>
          <w:sz w:val="26"/>
          <w:szCs w:val="26"/>
        </w:rPr>
        <w:t>su dicho</w:t>
      </w:r>
      <w:r w:rsidR="005F6EA0">
        <w:rPr>
          <w:rFonts w:ascii="Calibri" w:hAnsi="Calibri" w:cs="Arial"/>
          <w:color w:val="AEAAAA" w:themeColor="background2" w:themeShade="BF"/>
          <w:sz w:val="26"/>
          <w:szCs w:val="26"/>
        </w:rPr>
        <w:t>;</w:t>
      </w:r>
      <w:r w:rsidR="0002274E">
        <w:rPr>
          <w:rFonts w:ascii="Calibri" w:hAnsi="Calibri" w:cs="Arial"/>
          <w:color w:val="AEAAAA" w:themeColor="background2" w:themeShade="BF"/>
          <w:sz w:val="26"/>
          <w:szCs w:val="26"/>
        </w:rPr>
        <w:t xml:space="preserve"> pe</w:t>
      </w:r>
      <w:r w:rsidR="005F6EA0">
        <w:rPr>
          <w:rFonts w:ascii="Calibri" w:hAnsi="Calibri" w:cs="Arial"/>
          <w:color w:val="AEAAAA" w:themeColor="background2" w:themeShade="BF"/>
          <w:sz w:val="26"/>
          <w:szCs w:val="26"/>
        </w:rPr>
        <w:t>ro</w:t>
      </w:r>
      <w:r w:rsidR="0002274E">
        <w:rPr>
          <w:rFonts w:ascii="Calibri" w:hAnsi="Calibri" w:cs="Arial"/>
          <w:color w:val="AEAAAA" w:themeColor="background2" w:themeShade="BF"/>
          <w:sz w:val="26"/>
          <w:szCs w:val="26"/>
        </w:rPr>
        <w:t xml:space="preserve"> debió </w:t>
      </w:r>
      <w:r w:rsidR="00612D96" w:rsidRPr="00FE61AF">
        <w:rPr>
          <w:rFonts w:ascii="Calibri" w:hAnsi="Calibri" w:cs="Arial"/>
          <w:color w:val="AEAAAA" w:themeColor="background2" w:themeShade="BF"/>
          <w:sz w:val="26"/>
          <w:szCs w:val="26"/>
        </w:rPr>
        <w:t xml:space="preserve">analizar, en relación con los agravios expresados en el escrito del recurso y los alegatos que, en su caso, se </w:t>
      </w:r>
      <w:r w:rsidR="0002274E">
        <w:rPr>
          <w:rFonts w:ascii="Calibri" w:hAnsi="Calibri" w:cs="Arial"/>
          <w:color w:val="AEAAAA" w:themeColor="background2" w:themeShade="BF"/>
          <w:sz w:val="26"/>
          <w:szCs w:val="26"/>
        </w:rPr>
        <w:t xml:space="preserve">hubieren </w:t>
      </w:r>
      <w:r w:rsidR="00612D96" w:rsidRPr="00FE61AF">
        <w:rPr>
          <w:rFonts w:ascii="Calibri" w:hAnsi="Calibri" w:cs="Arial"/>
          <w:color w:val="AEAAAA" w:themeColor="background2" w:themeShade="BF"/>
          <w:sz w:val="26"/>
          <w:szCs w:val="26"/>
        </w:rPr>
        <w:t>formula</w:t>
      </w:r>
      <w:r w:rsidR="0002274E">
        <w:rPr>
          <w:rFonts w:ascii="Calibri" w:hAnsi="Calibri" w:cs="Arial"/>
          <w:color w:val="AEAAAA" w:themeColor="background2" w:themeShade="BF"/>
          <w:sz w:val="26"/>
          <w:szCs w:val="26"/>
        </w:rPr>
        <w:t>do,</w:t>
      </w:r>
      <w:r w:rsidR="00612D96" w:rsidRPr="00FE61AF">
        <w:rPr>
          <w:rFonts w:ascii="Calibri" w:hAnsi="Calibri" w:cs="Arial"/>
          <w:color w:val="AEAAAA" w:themeColor="background2" w:themeShade="BF"/>
          <w:sz w:val="26"/>
          <w:szCs w:val="26"/>
        </w:rPr>
        <w:t xml:space="preserve"> si la notificación del resultado del avalúo reunía los requisitos que, para su práctica, se establecen en el artículo 81 de la Ley de Hacienda para los Municipios del Estado de Guanajuato, así como los demás agravios que se hayan formulado, respecto de los demás actos impugnados; traduciéndose las omisiones antes señaladas, en que se vulnere el derecho humano del debido </w:t>
      </w:r>
      <w:r w:rsidR="00612D96" w:rsidRPr="00FE61AF">
        <w:rPr>
          <w:rFonts w:ascii="Calibri" w:hAnsi="Calibri" w:cs="Arial"/>
          <w:color w:val="AEAAAA" w:themeColor="background2" w:themeShade="BF"/>
          <w:sz w:val="26"/>
          <w:szCs w:val="26"/>
        </w:rPr>
        <w:lastRenderedPageBreak/>
        <w:t xml:space="preserve">proceso en perjuicio de la ciudadana Josefina Muñoz Gutiérrez, al dejarla en total estado de indefensión y declarar la improcedencia del recurso. . . . . . . . . . </w:t>
      </w:r>
      <w:r w:rsidR="005F6EA0">
        <w:rPr>
          <w:rFonts w:ascii="Calibri" w:hAnsi="Calibri" w:cs="Arial"/>
          <w:color w:val="AEAAAA" w:themeColor="background2" w:themeShade="BF"/>
          <w:sz w:val="26"/>
          <w:szCs w:val="26"/>
        </w:rPr>
        <w:t xml:space="preserve">. . . . . . . </w:t>
      </w:r>
    </w:p>
    <w:p w:rsidR="0002274E" w:rsidRDefault="0002274E" w:rsidP="0002274E">
      <w:pPr>
        <w:pStyle w:val="Textoindependiente"/>
        <w:ind w:firstLine="708"/>
        <w:rPr>
          <w:rFonts w:ascii="Calibri" w:hAnsi="Calibri" w:cs="Arial"/>
          <w:color w:val="AEAAAA" w:themeColor="background2" w:themeShade="BF"/>
          <w:sz w:val="26"/>
          <w:szCs w:val="26"/>
        </w:rPr>
      </w:pPr>
    </w:p>
    <w:p w:rsidR="00B544A1" w:rsidRPr="00AD44AB" w:rsidRDefault="0002274E" w:rsidP="00936C2D">
      <w:pPr>
        <w:ind w:firstLine="708"/>
        <w:jc w:val="both"/>
        <w:rPr>
          <w:rFonts w:asciiTheme="minorHAnsi" w:hAnsiTheme="minorHAnsi" w:cstheme="minorHAnsi"/>
          <w:bCs/>
          <w:color w:val="AEAAAA" w:themeColor="background2" w:themeShade="BF"/>
          <w:sz w:val="26"/>
          <w:szCs w:val="26"/>
        </w:rPr>
      </w:pPr>
      <w:r w:rsidRPr="00936C2D">
        <w:rPr>
          <w:rFonts w:ascii="Calibri" w:hAnsi="Calibri" w:cs="Arial"/>
          <w:color w:val="AEAAAA" w:themeColor="background2" w:themeShade="BF"/>
          <w:sz w:val="26"/>
          <w:szCs w:val="26"/>
        </w:rPr>
        <w:t>Ello derivado de que</w:t>
      </w:r>
      <w:r w:rsidR="00936C2D" w:rsidRPr="00936C2D">
        <w:rPr>
          <w:rFonts w:ascii="Calibri" w:hAnsi="Calibri" w:cs="Arial"/>
          <w:color w:val="AEAAAA" w:themeColor="background2" w:themeShade="BF"/>
          <w:sz w:val="26"/>
          <w:szCs w:val="26"/>
        </w:rPr>
        <w:t xml:space="preserve"> </w:t>
      </w:r>
      <w:r w:rsidR="00936C2D" w:rsidRPr="00936C2D">
        <w:rPr>
          <w:rFonts w:asciiTheme="minorHAnsi" w:hAnsiTheme="minorHAnsi" w:cstheme="minorHAnsi"/>
          <w:bCs/>
          <w:color w:val="AEAAAA" w:themeColor="background2" w:themeShade="BF"/>
          <w:sz w:val="26"/>
          <w:szCs w:val="26"/>
        </w:rPr>
        <w:t>como se advierte de su análisis, dichas notificaciones no fuero</w:t>
      </w:r>
      <w:r w:rsidR="00D65EF1">
        <w:rPr>
          <w:rFonts w:asciiTheme="minorHAnsi" w:hAnsiTheme="minorHAnsi" w:cstheme="minorHAnsi"/>
          <w:bCs/>
          <w:color w:val="AEAAAA" w:themeColor="background2" w:themeShade="BF"/>
          <w:sz w:val="26"/>
          <w:szCs w:val="26"/>
        </w:rPr>
        <w:t>n realizadas conforme a derecho;</w:t>
      </w:r>
      <w:r w:rsidR="00936C2D" w:rsidRPr="00936C2D">
        <w:rPr>
          <w:rFonts w:asciiTheme="minorHAnsi" w:hAnsiTheme="minorHAnsi" w:cstheme="minorHAnsi"/>
          <w:bCs/>
          <w:color w:val="AEAAAA" w:themeColor="background2" w:themeShade="BF"/>
          <w:sz w:val="26"/>
          <w:szCs w:val="26"/>
        </w:rPr>
        <w:t xml:space="preserve"> pues incumplen con lo dispuesto en los artículos 79, fracción I, y 81 de la Ley de Hacienda para los Municipios del Estado de Guanajuato, que disponen lo referente a la realización de las notificaciones personales; pues en el caso en concreto, tales diligencias de notificación están incompletas y no pueden justificar su legal emisión; pues </w:t>
      </w:r>
      <w:r w:rsidR="00936C2D" w:rsidRPr="009B3283">
        <w:rPr>
          <w:rFonts w:asciiTheme="minorHAnsi" w:hAnsiTheme="minorHAnsi" w:cstheme="minorHAnsi"/>
          <w:b/>
          <w:bCs/>
          <w:color w:val="AEAAAA" w:themeColor="background2" w:themeShade="BF"/>
          <w:sz w:val="26"/>
          <w:szCs w:val="26"/>
        </w:rPr>
        <w:t>no se exhibieron las actas circunstanciadas</w:t>
      </w:r>
      <w:r w:rsidR="00936C2D" w:rsidRPr="00936C2D">
        <w:rPr>
          <w:rFonts w:asciiTheme="minorHAnsi" w:hAnsiTheme="minorHAnsi" w:cstheme="minorHAnsi"/>
          <w:bCs/>
          <w:color w:val="AEAAAA" w:themeColor="background2" w:themeShade="BF"/>
          <w:sz w:val="26"/>
          <w:szCs w:val="26"/>
        </w:rPr>
        <w:t xml:space="preserve"> de la</w:t>
      </w:r>
      <w:r w:rsidR="00936C2D">
        <w:rPr>
          <w:rFonts w:asciiTheme="minorHAnsi" w:hAnsiTheme="minorHAnsi" w:cstheme="minorHAnsi"/>
          <w:bCs/>
          <w:color w:val="AEAAAA" w:themeColor="background2" w:themeShade="BF"/>
          <w:sz w:val="26"/>
          <w:szCs w:val="26"/>
        </w:rPr>
        <w:t>s</w:t>
      </w:r>
      <w:r w:rsidR="00936C2D" w:rsidRPr="00936C2D">
        <w:rPr>
          <w:rFonts w:asciiTheme="minorHAnsi" w:hAnsiTheme="minorHAnsi" w:cstheme="minorHAnsi"/>
          <w:bCs/>
          <w:color w:val="AEAAAA" w:themeColor="background2" w:themeShade="BF"/>
          <w:sz w:val="26"/>
          <w:szCs w:val="26"/>
        </w:rPr>
        <w:t xml:space="preserve"> diligencia</w:t>
      </w:r>
      <w:r w:rsidR="00936C2D">
        <w:rPr>
          <w:rFonts w:asciiTheme="minorHAnsi" w:hAnsiTheme="minorHAnsi" w:cstheme="minorHAnsi"/>
          <w:bCs/>
          <w:color w:val="AEAAAA" w:themeColor="background2" w:themeShade="BF"/>
          <w:sz w:val="26"/>
          <w:szCs w:val="26"/>
        </w:rPr>
        <w:t>s</w:t>
      </w:r>
      <w:r w:rsidR="00936C2D" w:rsidRPr="00936C2D">
        <w:rPr>
          <w:rFonts w:asciiTheme="minorHAnsi" w:hAnsiTheme="minorHAnsi" w:cstheme="minorHAnsi"/>
          <w:bCs/>
          <w:color w:val="AEAAAA" w:themeColor="background2" w:themeShade="BF"/>
          <w:sz w:val="26"/>
          <w:szCs w:val="26"/>
        </w:rPr>
        <w:t xml:space="preserve"> efectuada</w:t>
      </w:r>
      <w:r w:rsidR="00936C2D">
        <w:rPr>
          <w:rFonts w:asciiTheme="minorHAnsi" w:hAnsiTheme="minorHAnsi" w:cstheme="minorHAnsi"/>
          <w:bCs/>
          <w:color w:val="AEAAAA" w:themeColor="background2" w:themeShade="BF"/>
          <w:sz w:val="26"/>
          <w:szCs w:val="26"/>
        </w:rPr>
        <w:t>s</w:t>
      </w:r>
      <w:r w:rsidR="00936C2D" w:rsidRPr="00936C2D">
        <w:rPr>
          <w:rFonts w:asciiTheme="minorHAnsi" w:hAnsiTheme="minorHAnsi" w:cstheme="minorHAnsi"/>
          <w:bCs/>
          <w:color w:val="AEAAAA" w:themeColor="background2" w:themeShade="BF"/>
          <w:sz w:val="26"/>
          <w:szCs w:val="26"/>
        </w:rPr>
        <w:t xml:space="preserve"> l</w:t>
      </w:r>
      <w:r w:rsidR="00936C2D">
        <w:rPr>
          <w:rFonts w:asciiTheme="minorHAnsi" w:hAnsiTheme="minorHAnsi" w:cstheme="minorHAnsi"/>
          <w:bCs/>
          <w:color w:val="AEAAAA" w:themeColor="background2" w:themeShade="BF"/>
          <w:sz w:val="26"/>
          <w:szCs w:val="26"/>
        </w:rPr>
        <w:t>os</w:t>
      </w:r>
      <w:r w:rsidR="00936C2D" w:rsidRPr="00936C2D">
        <w:rPr>
          <w:rFonts w:asciiTheme="minorHAnsi" w:hAnsiTheme="minorHAnsi" w:cstheme="minorHAnsi"/>
          <w:bCs/>
          <w:color w:val="AEAAAA" w:themeColor="background2" w:themeShade="BF"/>
          <w:sz w:val="26"/>
          <w:szCs w:val="26"/>
        </w:rPr>
        <w:t xml:space="preserve"> día</w:t>
      </w:r>
      <w:r w:rsidR="00936C2D">
        <w:rPr>
          <w:rFonts w:asciiTheme="minorHAnsi" w:hAnsiTheme="minorHAnsi" w:cstheme="minorHAnsi"/>
          <w:bCs/>
          <w:color w:val="AEAAAA" w:themeColor="background2" w:themeShade="BF"/>
          <w:sz w:val="26"/>
          <w:szCs w:val="26"/>
        </w:rPr>
        <w:t>s</w:t>
      </w:r>
      <w:r w:rsidR="00936C2D" w:rsidRPr="00936C2D">
        <w:rPr>
          <w:rFonts w:asciiTheme="minorHAnsi" w:hAnsiTheme="minorHAnsi" w:cstheme="minorHAnsi"/>
          <w:bCs/>
          <w:color w:val="AEAAAA" w:themeColor="background2" w:themeShade="BF"/>
          <w:sz w:val="26"/>
          <w:szCs w:val="26"/>
        </w:rPr>
        <w:t xml:space="preserve"> 4 c</w:t>
      </w:r>
      <w:r w:rsidR="00936C2D">
        <w:rPr>
          <w:rFonts w:asciiTheme="minorHAnsi" w:hAnsiTheme="minorHAnsi" w:cstheme="minorHAnsi"/>
          <w:bCs/>
          <w:color w:val="AEAAAA" w:themeColor="background2" w:themeShade="BF"/>
          <w:sz w:val="26"/>
          <w:szCs w:val="26"/>
        </w:rPr>
        <w:t>uatro y 5 cinco de julio del año 2011 dos mil once</w:t>
      </w:r>
      <w:r w:rsidR="00F57F74">
        <w:rPr>
          <w:rFonts w:asciiTheme="minorHAnsi" w:hAnsiTheme="minorHAnsi" w:cstheme="minorHAnsi"/>
          <w:bCs/>
          <w:color w:val="AEAAAA" w:themeColor="background2" w:themeShade="BF"/>
          <w:sz w:val="26"/>
          <w:szCs w:val="26"/>
        </w:rPr>
        <w:t xml:space="preserve">, y de las que se desprendiera que ante la ausencia de la persona visitada, se haya </w:t>
      </w:r>
      <w:r w:rsidR="00936C2D" w:rsidRPr="00936C2D">
        <w:rPr>
          <w:rFonts w:asciiTheme="minorHAnsi" w:hAnsiTheme="minorHAnsi" w:cstheme="minorHAnsi"/>
          <w:bCs/>
          <w:color w:val="AEAAAA" w:themeColor="background2" w:themeShade="BF"/>
          <w:sz w:val="26"/>
          <w:szCs w:val="26"/>
        </w:rPr>
        <w:t>entrega</w:t>
      </w:r>
      <w:r w:rsidR="00F57F74">
        <w:rPr>
          <w:rFonts w:asciiTheme="minorHAnsi" w:hAnsiTheme="minorHAnsi" w:cstheme="minorHAnsi"/>
          <w:bCs/>
          <w:color w:val="AEAAAA" w:themeColor="background2" w:themeShade="BF"/>
          <w:sz w:val="26"/>
          <w:szCs w:val="26"/>
        </w:rPr>
        <w:t>do</w:t>
      </w:r>
      <w:r w:rsidR="00936C2D" w:rsidRPr="00936C2D">
        <w:rPr>
          <w:rFonts w:asciiTheme="minorHAnsi" w:hAnsiTheme="minorHAnsi" w:cstheme="minorHAnsi"/>
          <w:bCs/>
          <w:color w:val="AEAAAA" w:themeColor="background2" w:themeShade="BF"/>
          <w:sz w:val="26"/>
          <w:szCs w:val="26"/>
        </w:rPr>
        <w:t xml:space="preserve"> el citatorio en el domicilio de</w:t>
      </w:r>
      <w:r w:rsidR="00936C2D">
        <w:rPr>
          <w:rFonts w:asciiTheme="minorHAnsi" w:hAnsiTheme="minorHAnsi" w:cstheme="minorHAnsi"/>
          <w:bCs/>
          <w:color w:val="AEAAAA" w:themeColor="background2" w:themeShade="BF"/>
          <w:sz w:val="26"/>
          <w:szCs w:val="26"/>
        </w:rPr>
        <w:t xml:space="preserve"> </w:t>
      </w:r>
      <w:r w:rsidR="00F57F74">
        <w:rPr>
          <w:rFonts w:asciiTheme="minorHAnsi" w:hAnsiTheme="minorHAnsi" w:cstheme="minorHAnsi"/>
          <w:bCs/>
          <w:color w:val="AEAAAA" w:themeColor="background2" w:themeShade="BF"/>
          <w:sz w:val="26"/>
          <w:szCs w:val="26"/>
        </w:rPr>
        <w:t>una</w:t>
      </w:r>
      <w:r w:rsidR="00936C2D">
        <w:rPr>
          <w:rFonts w:asciiTheme="minorHAnsi" w:hAnsiTheme="minorHAnsi" w:cstheme="minorHAnsi"/>
          <w:bCs/>
          <w:color w:val="AEAAAA" w:themeColor="background2" w:themeShade="BF"/>
          <w:sz w:val="26"/>
          <w:szCs w:val="26"/>
        </w:rPr>
        <w:t xml:space="preserve"> vecina de nombre </w:t>
      </w:r>
      <w:r w:rsidR="00936C2D" w:rsidRPr="00936C2D">
        <w:rPr>
          <w:rFonts w:asciiTheme="minorHAnsi" w:hAnsiTheme="minorHAnsi" w:cstheme="minorHAnsi"/>
          <w:bCs/>
          <w:i/>
          <w:color w:val="AEAAAA" w:themeColor="background2" w:themeShade="BF"/>
          <w:sz w:val="26"/>
          <w:szCs w:val="26"/>
        </w:rPr>
        <w:t>“Vicky”;</w:t>
      </w:r>
      <w:r w:rsidR="00F57F74">
        <w:rPr>
          <w:rFonts w:asciiTheme="minorHAnsi" w:hAnsiTheme="minorHAnsi" w:cstheme="minorHAnsi"/>
          <w:bCs/>
          <w:i/>
          <w:color w:val="AEAAAA" w:themeColor="background2" w:themeShade="BF"/>
          <w:sz w:val="26"/>
          <w:szCs w:val="26"/>
        </w:rPr>
        <w:t xml:space="preserve"> </w:t>
      </w:r>
      <w:r w:rsidR="00F57F74" w:rsidRPr="00F57F74">
        <w:rPr>
          <w:rFonts w:asciiTheme="minorHAnsi" w:hAnsiTheme="minorHAnsi" w:cstheme="minorHAnsi"/>
          <w:bCs/>
          <w:color w:val="AEAAAA" w:themeColor="background2" w:themeShade="BF"/>
          <w:sz w:val="26"/>
          <w:szCs w:val="26"/>
        </w:rPr>
        <w:t>y la propia notificación a la misma persona, al día sig</w:t>
      </w:r>
      <w:r w:rsidR="00F57F74">
        <w:rPr>
          <w:rFonts w:asciiTheme="minorHAnsi" w:hAnsiTheme="minorHAnsi" w:cstheme="minorHAnsi"/>
          <w:bCs/>
          <w:color w:val="AEAAAA" w:themeColor="background2" w:themeShade="BF"/>
          <w:sz w:val="26"/>
          <w:szCs w:val="26"/>
        </w:rPr>
        <w:t>ui</w:t>
      </w:r>
      <w:r w:rsidR="00F57F74" w:rsidRPr="00F57F74">
        <w:rPr>
          <w:rFonts w:asciiTheme="minorHAnsi" w:hAnsiTheme="minorHAnsi" w:cstheme="minorHAnsi"/>
          <w:bCs/>
          <w:color w:val="AEAAAA" w:themeColor="background2" w:themeShade="BF"/>
          <w:sz w:val="26"/>
          <w:szCs w:val="26"/>
        </w:rPr>
        <w:t>e</w:t>
      </w:r>
      <w:r w:rsidR="00F57F74">
        <w:rPr>
          <w:rFonts w:asciiTheme="minorHAnsi" w:hAnsiTheme="minorHAnsi" w:cstheme="minorHAnsi"/>
          <w:bCs/>
          <w:color w:val="AEAAAA" w:themeColor="background2" w:themeShade="BF"/>
          <w:sz w:val="26"/>
          <w:szCs w:val="26"/>
        </w:rPr>
        <w:t>n</w:t>
      </w:r>
      <w:r w:rsidR="00F57F74" w:rsidRPr="00F57F74">
        <w:rPr>
          <w:rFonts w:asciiTheme="minorHAnsi" w:hAnsiTheme="minorHAnsi" w:cstheme="minorHAnsi"/>
          <w:bCs/>
          <w:color w:val="AEAAAA" w:themeColor="background2" w:themeShade="BF"/>
          <w:sz w:val="26"/>
          <w:szCs w:val="26"/>
        </w:rPr>
        <w:t>te;</w:t>
      </w:r>
      <w:r w:rsidR="00F57F74">
        <w:rPr>
          <w:rFonts w:asciiTheme="minorHAnsi" w:hAnsiTheme="minorHAnsi" w:cstheme="minorHAnsi"/>
          <w:bCs/>
          <w:i/>
          <w:color w:val="AEAAAA" w:themeColor="background2" w:themeShade="BF"/>
          <w:sz w:val="26"/>
          <w:szCs w:val="26"/>
        </w:rPr>
        <w:t xml:space="preserve"> </w:t>
      </w:r>
      <w:r w:rsidR="00B049FC">
        <w:rPr>
          <w:rFonts w:asciiTheme="minorHAnsi" w:hAnsiTheme="minorHAnsi" w:cstheme="minorHAnsi"/>
          <w:bCs/>
          <w:color w:val="AEAAAA" w:themeColor="background2" w:themeShade="BF"/>
          <w:sz w:val="26"/>
          <w:szCs w:val="26"/>
        </w:rPr>
        <w:t xml:space="preserve">no </w:t>
      </w:r>
      <w:r w:rsidR="00AD44AB">
        <w:rPr>
          <w:rFonts w:asciiTheme="minorHAnsi" w:hAnsiTheme="minorHAnsi" w:cstheme="minorHAnsi"/>
          <w:bCs/>
          <w:color w:val="AEAAAA" w:themeColor="background2" w:themeShade="BF"/>
          <w:sz w:val="26"/>
          <w:szCs w:val="26"/>
        </w:rPr>
        <w:t>apreciándose</w:t>
      </w:r>
      <w:r w:rsidR="00B049FC">
        <w:rPr>
          <w:rFonts w:asciiTheme="minorHAnsi" w:hAnsiTheme="minorHAnsi" w:cstheme="minorHAnsi"/>
          <w:bCs/>
          <w:color w:val="AEAAAA" w:themeColor="background2" w:themeShade="BF"/>
          <w:sz w:val="26"/>
          <w:szCs w:val="26"/>
        </w:rPr>
        <w:t xml:space="preserve"> que el citatorio y la notificación del resultado del avalúo, </w:t>
      </w:r>
      <w:r w:rsidR="00936C2D" w:rsidRPr="00936C2D">
        <w:rPr>
          <w:rFonts w:asciiTheme="minorHAnsi" w:hAnsiTheme="minorHAnsi" w:cstheme="minorHAnsi"/>
          <w:bCs/>
          <w:color w:val="AEAAAA" w:themeColor="background2" w:themeShade="BF"/>
          <w:sz w:val="26"/>
          <w:szCs w:val="26"/>
        </w:rPr>
        <w:t>se hayan redactado ante la presencia de testigos que pudieran dar certeza de su realización en la manera en que se redactaron; por lo que en este caso, tampoco se encuentra debidamente acreditada la legalidad de la supuesta notificación practicada en esa fecha</w:t>
      </w:r>
      <w:r w:rsidR="00B049FC">
        <w:rPr>
          <w:rFonts w:asciiTheme="minorHAnsi" w:hAnsiTheme="minorHAnsi" w:cstheme="minorHAnsi"/>
          <w:bCs/>
          <w:color w:val="AEAAAA" w:themeColor="background2" w:themeShade="BF"/>
          <w:sz w:val="26"/>
          <w:szCs w:val="26"/>
        </w:rPr>
        <w:t xml:space="preserve"> 5 cinco de julio;</w:t>
      </w:r>
      <w:r w:rsidR="00936C2D" w:rsidRPr="00936C2D">
        <w:rPr>
          <w:rFonts w:asciiTheme="minorHAnsi" w:hAnsiTheme="minorHAnsi" w:cstheme="minorHAnsi"/>
          <w:bCs/>
          <w:color w:val="AEAAAA" w:themeColor="background2" w:themeShade="BF"/>
          <w:sz w:val="26"/>
          <w:szCs w:val="26"/>
        </w:rPr>
        <w:t xml:space="preserve"> por lo que no existe la seguridad de que se le haya dado a conocer a</w:t>
      </w:r>
      <w:r w:rsidR="00B049FC">
        <w:rPr>
          <w:rFonts w:asciiTheme="minorHAnsi" w:hAnsiTheme="minorHAnsi" w:cstheme="minorHAnsi"/>
          <w:bCs/>
          <w:color w:val="AEAAAA" w:themeColor="background2" w:themeShade="BF"/>
          <w:sz w:val="26"/>
          <w:szCs w:val="26"/>
        </w:rPr>
        <w:t xml:space="preserve"> </w:t>
      </w:r>
      <w:r w:rsidR="00936C2D" w:rsidRPr="00936C2D">
        <w:rPr>
          <w:rFonts w:asciiTheme="minorHAnsi" w:hAnsiTheme="minorHAnsi" w:cstheme="minorHAnsi"/>
          <w:bCs/>
          <w:color w:val="AEAAAA" w:themeColor="background2" w:themeShade="BF"/>
          <w:sz w:val="26"/>
          <w:szCs w:val="26"/>
        </w:rPr>
        <w:t>l</w:t>
      </w:r>
      <w:r w:rsidR="00B049FC">
        <w:rPr>
          <w:rFonts w:asciiTheme="minorHAnsi" w:hAnsiTheme="minorHAnsi" w:cstheme="minorHAnsi"/>
          <w:bCs/>
          <w:color w:val="AEAAAA" w:themeColor="background2" w:themeShade="BF"/>
          <w:sz w:val="26"/>
          <w:szCs w:val="26"/>
        </w:rPr>
        <w:t>a</w:t>
      </w:r>
      <w:r w:rsidR="00936C2D" w:rsidRPr="00936C2D">
        <w:rPr>
          <w:rFonts w:asciiTheme="minorHAnsi" w:hAnsiTheme="minorHAnsi" w:cstheme="minorHAnsi"/>
          <w:bCs/>
          <w:color w:val="AEAAAA" w:themeColor="background2" w:themeShade="BF"/>
          <w:sz w:val="26"/>
          <w:szCs w:val="26"/>
        </w:rPr>
        <w:t xml:space="preserve"> actor</w:t>
      </w:r>
      <w:r w:rsidR="00B049FC">
        <w:rPr>
          <w:rFonts w:asciiTheme="minorHAnsi" w:hAnsiTheme="minorHAnsi" w:cstheme="minorHAnsi"/>
          <w:bCs/>
          <w:color w:val="AEAAAA" w:themeColor="background2" w:themeShade="BF"/>
          <w:sz w:val="26"/>
          <w:szCs w:val="26"/>
        </w:rPr>
        <w:t>a</w:t>
      </w:r>
      <w:r w:rsidR="00936C2D" w:rsidRPr="00936C2D">
        <w:rPr>
          <w:rFonts w:asciiTheme="minorHAnsi" w:hAnsiTheme="minorHAnsi" w:cstheme="minorHAnsi"/>
          <w:bCs/>
          <w:color w:val="AEAAAA" w:themeColor="background2" w:themeShade="BF"/>
          <w:sz w:val="26"/>
          <w:szCs w:val="26"/>
        </w:rPr>
        <w:t>, conforme a D</w:t>
      </w:r>
      <w:r w:rsidR="00B049FC">
        <w:rPr>
          <w:rFonts w:asciiTheme="minorHAnsi" w:hAnsiTheme="minorHAnsi" w:cstheme="minorHAnsi"/>
          <w:bCs/>
          <w:color w:val="AEAAAA" w:themeColor="background2" w:themeShade="BF"/>
          <w:sz w:val="26"/>
          <w:szCs w:val="26"/>
        </w:rPr>
        <w:t>erecho, el resultado del avalúo practicado</w:t>
      </w:r>
      <w:r w:rsidR="00AD44AB">
        <w:rPr>
          <w:rFonts w:asciiTheme="minorHAnsi" w:hAnsiTheme="minorHAnsi" w:cstheme="minorHAnsi"/>
          <w:bCs/>
          <w:color w:val="AEAAAA" w:themeColor="background2" w:themeShade="BF"/>
          <w:sz w:val="26"/>
          <w:szCs w:val="26"/>
        </w:rPr>
        <w:t>;</w:t>
      </w:r>
      <w:r w:rsidR="00BE3990">
        <w:rPr>
          <w:rFonts w:asciiTheme="minorHAnsi" w:hAnsiTheme="minorHAnsi" w:cstheme="minorHAnsi"/>
          <w:bCs/>
          <w:color w:val="AEAAAA" w:themeColor="background2" w:themeShade="BF"/>
          <w:sz w:val="26"/>
          <w:szCs w:val="26"/>
        </w:rPr>
        <w:t xml:space="preserve"> </w:t>
      </w:r>
      <w:r w:rsidR="00AD44AB" w:rsidRPr="00936C2D">
        <w:rPr>
          <w:rFonts w:asciiTheme="minorHAnsi" w:hAnsiTheme="minorHAnsi" w:cstheme="minorHAnsi"/>
          <w:bCs/>
          <w:color w:val="AEAAAA" w:themeColor="background2" w:themeShade="BF"/>
          <w:sz w:val="26"/>
          <w:szCs w:val="26"/>
        </w:rPr>
        <w:t xml:space="preserve">por lo que ante tal omisión, no se acredita la legalidad de la </w:t>
      </w:r>
      <w:r w:rsidR="00AD44AB">
        <w:rPr>
          <w:rFonts w:asciiTheme="minorHAnsi" w:hAnsiTheme="minorHAnsi" w:cstheme="minorHAnsi"/>
          <w:bCs/>
          <w:color w:val="AEAAAA" w:themeColor="background2" w:themeShade="BF"/>
          <w:sz w:val="26"/>
          <w:szCs w:val="26"/>
        </w:rPr>
        <w:t>notificación del resultado del avalúo;</w:t>
      </w:r>
      <w:r w:rsidR="00AD44AB" w:rsidRPr="00AD44AB">
        <w:rPr>
          <w:rFonts w:asciiTheme="minorHAnsi" w:hAnsiTheme="minorHAnsi" w:cstheme="minorHAnsi"/>
          <w:bCs/>
          <w:color w:val="AEAAAA" w:themeColor="background2" w:themeShade="BF"/>
          <w:sz w:val="26"/>
          <w:szCs w:val="26"/>
        </w:rPr>
        <w:t xml:space="preserve"> </w:t>
      </w:r>
      <w:r w:rsidR="00BE3990" w:rsidRPr="00AD44AB">
        <w:rPr>
          <w:rFonts w:asciiTheme="minorHAnsi" w:hAnsiTheme="minorHAnsi" w:cstheme="minorHAnsi"/>
          <w:bCs/>
          <w:color w:val="AEAAAA" w:themeColor="background2" w:themeShade="BF"/>
          <w:sz w:val="26"/>
          <w:szCs w:val="26"/>
        </w:rPr>
        <w:t xml:space="preserve">de ahí que la autoridad demandada, </w:t>
      </w:r>
      <w:r w:rsidR="00BE3990" w:rsidRPr="00AD44AB">
        <w:rPr>
          <w:rFonts w:asciiTheme="minorHAnsi" w:hAnsiTheme="minorHAnsi" w:cstheme="minorHAnsi"/>
          <w:b/>
          <w:bCs/>
          <w:color w:val="AEAAAA" w:themeColor="background2" w:themeShade="BF"/>
          <w:sz w:val="26"/>
          <w:szCs w:val="26"/>
        </w:rPr>
        <w:t>no debió</w:t>
      </w:r>
      <w:r w:rsidR="00AD44AB">
        <w:rPr>
          <w:rFonts w:asciiTheme="minorHAnsi" w:hAnsiTheme="minorHAnsi" w:cstheme="minorHAnsi"/>
          <w:bCs/>
          <w:color w:val="AEAAAA" w:themeColor="background2" w:themeShade="BF"/>
          <w:sz w:val="26"/>
          <w:szCs w:val="26"/>
        </w:rPr>
        <w:t xml:space="preserve"> declarar improcedente el r</w:t>
      </w:r>
      <w:r w:rsidR="00BE3990" w:rsidRPr="00AD44AB">
        <w:rPr>
          <w:rFonts w:asciiTheme="minorHAnsi" w:hAnsiTheme="minorHAnsi" w:cstheme="minorHAnsi"/>
          <w:bCs/>
          <w:color w:val="AEAAAA" w:themeColor="background2" w:themeShade="BF"/>
          <w:sz w:val="26"/>
          <w:szCs w:val="26"/>
        </w:rPr>
        <w:t xml:space="preserve">ecurso de Inconformidad. . . . </w:t>
      </w:r>
      <w:r w:rsidR="00AD44AB">
        <w:rPr>
          <w:rFonts w:asciiTheme="minorHAnsi" w:hAnsiTheme="minorHAnsi" w:cstheme="minorHAnsi"/>
          <w:bCs/>
          <w:color w:val="AEAAAA" w:themeColor="background2" w:themeShade="BF"/>
          <w:sz w:val="26"/>
          <w:szCs w:val="26"/>
        </w:rPr>
        <w:t>. . . . . . . . . . . . . . . . . . . . . . . . . . . . . . . . . . . . . . . . . . .</w:t>
      </w:r>
      <w:r w:rsidR="00BE3990" w:rsidRPr="00AD44AB">
        <w:rPr>
          <w:rFonts w:asciiTheme="minorHAnsi" w:hAnsiTheme="minorHAnsi" w:cstheme="minorHAnsi"/>
          <w:bCs/>
          <w:color w:val="AEAAAA" w:themeColor="background2" w:themeShade="BF"/>
          <w:sz w:val="26"/>
          <w:szCs w:val="26"/>
        </w:rPr>
        <w:t xml:space="preserve"> </w:t>
      </w:r>
      <w:r w:rsidR="00AD44AB">
        <w:rPr>
          <w:rFonts w:asciiTheme="minorHAnsi" w:hAnsiTheme="minorHAnsi" w:cstheme="minorHAnsi"/>
          <w:bCs/>
          <w:color w:val="AEAAAA" w:themeColor="background2" w:themeShade="BF"/>
          <w:sz w:val="26"/>
          <w:szCs w:val="26"/>
        </w:rPr>
        <w:t xml:space="preserve">. . . . . . . . . . </w:t>
      </w:r>
      <w:r w:rsidR="00BE3990" w:rsidRPr="00AD44AB">
        <w:rPr>
          <w:rFonts w:asciiTheme="minorHAnsi" w:hAnsiTheme="minorHAnsi" w:cstheme="minorHAnsi"/>
          <w:bCs/>
          <w:color w:val="AEAAAA" w:themeColor="background2" w:themeShade="BF"/>
          <w:sz w:val="26"/>
          <w:szCs w:val="26"/>
        </w:rPr>
        <w:t xml:space="preserve"> </w:t>
      </w:r>
    </w:p>
    <w:p w:rsidR="00BE3990" w:rsidRDefault="00BE3990" w:rsidP="00BE3990">
      <w:pPr>
        <w:jc w:val="both"/>
        <w:rPr>
          <w:rFonts w:asciiTheme="minorHAnsi" w:hAnsiTheme="minorHAnsi" w:cstheme="minorHAnsi"/>
          <w:bCs/>
          <w:color w:val="AEAAAA" w:themeColor="background2" w:themeShade="BF"/>
          <w:sz w:val="26"/>
          <w:szCs w:val="26"/>
        </w:rPr>
      </w:pPr>
    </w:p>
    <w:p w:rsidR="00936C2D" w:rsidRPr="00576F74" w:rsidRDefault="00B544A1" w:rsidP="00E46E18">
      <w:pPr>
        <w:ind w:firstLine="708"/>
        <w:jc w:val="both"/>
        <w:rPr>
          <w:rFonts w:asciiTheme="minorHAnsi" w:hAnsiTheme="minorHAnsi" w:cstheme="minorHAnsi"/>
          <w:bCs/>
          <w:color w:val="AEAAAA" w:themeColor="background2" w:themeShade="BF"/>
          <w:sz w:val="26"/>
          <w:szCs w:val="26"/>
        </w:rPr>
      </w:pPr>
      <w:r w:rsidRPr="00576F74">
        <w:rPr>
          <w:rFonts w:asciiTheme="minorHAnsi" w:hAnsiTheme="minorHAnsi" w:cstheme="minorHAnsi"/>
          <w:bCs/>
          <w:color w:val="AEAAAA" w:themeColor="background2" w:themeShade="BF"/>
          <w:sz w:val="26"/>
          <w:szCs w:val="26"/>
        </w:rPr>
        <w:t>Agregado a lo anterior, debe decirse</w:t>
      </w:r>
      <w:r w:rsidR="00E46E18" w:rsidRPr="00576F74">
        <w:rPr>
          <w:rFonts w:asciiTheme="minorHAnsi" w:hAnsiTheme="minorHAnsi" w:cstheme="minorHAnsi"/>
          <w:bCs/>
          <w:color w:val="AEAAAA" w:themeColor="background2" w:themeShade="BF"/>
          <w:sz w:val="26"/>
          <w:szCs w:val="26"/>
        </w:rPr>
        <w:t>,</w:t>
      </w:r>
      <w:r w:rsidRPr="00576F74">
        <w:rPr>
          <w:rFonts w:asciiTheme="minorHAnsi" w:hAnsiTheme="minorHAnsi" w:cstheme="minorHAnsi"/>
          <w:bCs/>
          <w:color w:val="AEAAAA" w:themeColor="background2" w:themeShade="BF"/>
          <w:sz w:val="26"/>
          <w:szCs w:val="26"/>
        </w:rPr>
        <w:t xml:space="preserve"> incluso,</w:t>
      </w:r>
      <w:r w:rsidR="00E46E18" w:rsidRPr="00576F74">
        <w:rPr>
          <w:rFonts w:asciiTheme="minorHAnsi" w:hAnsiTheme="minorHAnsi" w:cstheme="minorHAnsi"/>
          <w:bCs/>
          <w:color w:val="AEAAAA" w:themeColor="background2" w:themeShade="BF"/>
          <w:sz w:val="26"/>
          <w:szCs w:val="26"/>
        </w:rPr>
        <w:t xml:space="preserve"> que. </w:t>
      </w:r>
      <w:r w:rsidRPr="00576F74">
        <w:rPr>
          <w:rFonts w:asciiTheme="minorHAnsi" w:hAnsiTheme="minorHAnsi" w:cstheme="minorHAnsi"/>
          <w:bCs/>
          <w:color w:val="AEAAAA" w:themeColor="background2" w:themeShade="BF"/>
          <w:sz w:val="26"/>
          <w:szCs w:val="26"/>
        </w:rPr>
        <w:t>respecto de la orden de valuación</w:t>
      </w:r>
      <w:r w:rsidR="00BE3990" w:rsidRPr="00576F74">
        <w:rPr>
          <w:rFonts w:asciiTheme="minorHAnsi" w:hAnsiTheme="minorHAnsi" w:cstheme="minorHAnsi"/>
          <w:bCs/>
          <w:color w:val="AEAAAA" w:themeColor="background2" w:themeShade="BF"/>
          <w:sz w:val="26"/>
          <w:szCs w:val="26"/>
        </w:rPr>
        <w:t>,</w:t>
      </w:r>
      <w:r w:rsidRPr="00576F74">
        <w:rPr>
          <w:rFonts w:asciiTheme="minorHAnsi" w:hAnsiTheme="minorHAnsi" w:cstheme="minorHAnsi"/>
          <w:bCs/>
          <w:color w:val="AEAAAA" w:themeColor="background2" w:themeShade="BF"/>
          <w:sz w:val="26"/>
          <w:szCs w:val="26"/>
        </w:rPr>
        <w:t xml:space="preserve"> </w:t>
      </w:r>
      <w:r w:rsidR="00A04AC4">
        <w:rPr>
          <w:rFonts w:asciiTheme="minorHAnsi" w:hAnsiTheme="minorHAnsi" w:cstheme="minorHAnsi"/>
          <w:bCs/>
          <w:color w:val="AEAAAA" w:themeColor="background2" w:themeShade="BF"/>
          <w:sz w:val="26"/>
          <w:szCs w:val="26"/>
        </w:rPr>
        <w:t xml:space="preserve">con </w:t>
      </w:r>
      <w:r w:rsidR="001C5A07" w:rsidRPr="00576F74">
        <w:rPr>
          <w:rFonts w:asciiTheme="minorHAnsi" w:hAnsiTheme="minorHAnsi" w:cstheme="minorHAnsi"/>
          <w:bCs/>
          <w:color w:val="AEAAAA" w:themeColor="background2" w:themeShade="BF"/>
          <w:sz w:val="26"/>
          <w:szCs w:val="26"/>
        </w:rPr>
        <w:t xml:space="preserve">folio </w:t>
      </w:r>
      <w:r w:rsidR="00A04AC4">
        <w:rPr>
          <w:rFonts w:asciiTheme="minorHAnsi" w:hAnsiTheme="minorHAnsi" w:cstheme="minorHAnsi"/>
          <w:bCs/>
          <w:color w:val="AEAAAA" w:themeColor="background2" w:themeShade="BF"/>
          <w:sz w:val="26"/>
          <w:szCs w:val="26"/>
        </w:rPr>
        <w:t xml:space="preserve">número </w:t>
      </w:r>
      <w:r w:rsidR="001C5A07" w:rsidRPr="00576F74">
        <w:rPr>
          <w:rFonts w:asciiTheme="minorHAnsi" w:hAnsiTheme="minorHAnsi" w:cstheme="minorHAnsi"/>
          <w:bCs/>
          <w:color w:val="AEAAAA" w:themeColor="background2" w:themeShade="BF"/>
          <w:sz w:val="26"/>
          <w:szCs w:val="26"/>
        </w:rPr>
        <w:t xml:space="preserve">347749-11 </w:t>
      </w:r>
      <w:r w:rsidR="00A04AC4">
        <w:rPr>
          <w:rFonts w:asciiTheme="minorHAnsi" w:hAnsiTheme="minorHAnsi" w:cstheme="minorHAnsi"/>
          <w:bCs/>
          <w:color w:val="AEAAAA" w:themeColor="background2" w:themeShade="BF"/>
          <w:sz w:val="26"/>
          <w:szCs w:val="26"/>
        </w:rPr>
        <w:t xml:space="preserve">(tres-cuatro-siete-siete-cuatro-nueve guión uno-uno), </w:t>
      </w:r>
      <w:r w:rsidR="001C5A07" w:rsidRPr="00576F74">
        <w:rPr>
          <w:rFonts w:asciiTheme="minorHAnsi" w:hAnsiTheme="minorHAnsi" w:cstheme="minorHAnsi"/>
          <w:bCs/>
          <w:color w:val="AEAAAA" w:themeColor="background2" w:themeShade="BF"/>
          <w:sz w:val="26"/>
          <w:szCs w:val="26"/>
        </w:rPr>
        <w:t>datada el 13 trece de junio de 2011 dos mil once (visible en autos a foja 12</w:t>
      </w:r>
      <w:r w:rsidR="00A04AC4">
        <w:rPr>
          <w:rFonts w:asciiTheme="minorHAnsi" w:hAnsiTheme="minorHAnsi" w:cstheme="minorHAnsi"/>
          <w:bCs/>
          <w:color w:val="AEAAAA" w:themeColor="background2" w:themeShade="BF"/>
          <w:sz w:val="26"/>
          <w:szCs w:val="26"/>
        </w:rPr>
        <w:t>9</w:t>
      </w:r>
      <w:r w:rsidR="001C5A07" w:rsidRPr="00576F74">
        <w:rPr>
          <w:rFonts w:asciiTheme="minorHAnsi" w:hAnsiTheme="minorHAnsi" w:cstheme="minorHAnsi"/>
          <w:bCs/>
          <w:color w:val="AEAAAA" w:themeColor="background2" w:themeShade="BF"/>
          <w:sz w:val="26"/>
          <w:szCs w:val="26"/>
        </w:rPr>
        <w:t xml:space="preserve"> ciento veinti</w:t>
      </w:r>
      <w:r w:rsidR="00A04AC4">
        <w:rPr>
          <w:rFonts w:asciiTheme="minorHAnsi" w:hAnsiTheme="minorHAnsi" w:cstheme="minorHAnsi"/>
          <w:bCs/>
          <w:color w:val="AEAAAA" w:themeColor="background2" w:themeShade="BF"/>
          <w:sz w:val="26"/>
          <w:szCs w:val="26"/>
        </w:rPr>
        <w:t>nueve</w:t>
      </w:r>
      <w:r w:rsidR="001C5A07" w:rsidRPr="00576F74">
        <w:rPr>
          <w:rFonts w:asciiTheme="minorHAnsi" w:hAnsiTheme="minorHAnsi" w:cstheme="minorHAnsi"/>
          <w:bCs/>
          <w:color w:val="AEAAAA" w:themeColor="background2" w:themeShade="BF"/>
          <w:sz w:val="26"/>
          <w:szCs w:val="26"/>
        </w:rPr>
        <w:t xml:space="preserve">), </w:t>
      </w:r>
      <w:r w:rsidR="00BE3990" w:rsidRPr="00576F74">
        <w:rPr>
          <w:rFonts w:asciiTheme="minorHAnsi" w:hAnsiTheme="minorHAnsi" w:cstheme="minorHAnsi"/>
          <w:bCs/>
          <w:color w:val="AEAAAA" w:themeColor="background2" w:themeShade="BF"/>
          <w:sz w:val="26"/>
          <w:szCs w:val="26"/>
        </w:rPr>
        <w:t>tam</w:t>
      </w:r>
      <w:r w:rsidR="00A04AC4">
        <w:rPr>
          <w:rFonts w:asciiTheme="minorHAnsi" w:hAnsiTheme="minorHAnsi" w:cstheme="minorHAnsi"/>
          <w:bCs/>
          <w:color w:val="AEAAAA" w:themeColor="background2" w:themeShade="BF"/>
          <w:sz w:val="26"/>
          <w:szCs w:val="26"/>
        </w:rPr>
        <w:t>poco</w:t>
      </w:r>
      <w:r w:rsidR="00BE3990" w:rsidRPr="00576F74">
        <w:rPr>
          <w:rFonts w:asciiTheme="minorHAnsi" w:hAnsiTheme="minorHAnsi" w:cstheme="minorHAnsi"/>
          <w:bCs/>
          <w:color w:val="AEAAAA" w:themeColor="background2" w:themeShade="BF"/>
          <w:sz w:val="26"/>
          <w:szCs w:val="26"/>
        </w:rPr>
        <w:t xml:space="preserve"> </w:t>
      </w:r>
      <w:r w:rsidRPr="00576F74">
        <w:rPr>
          <w:rFonts w:asciiTheme="minorHAnsi" w:hAnsiTheme="minorHAnsi" w:cstheme="minorHAnsi"/>
          <w:bCs/>
          <w:color w:val="AEAAAA" w:themeColor="background2" w:themeShade="BF"/>
          <w:sz w:val="26"/>
          <w:szCs w:val="26"/>
        </w:rPr>
        <w:t xml:space="preserve">se encuentra acreditada </w:t>
      </w:r>
      <w:r w:rsidR="00BE3990" w:rsidRPr="00576F74">
        <w:rPr>
          <w:rFonts w:asciiTheme="minorHAnsi" w:hAnsiTheme="minorHAnsi" w:cstheme="minorHAnsi"/>
          <w:bCs/>
          <w:color w:val="AEAAAA" w:themeColor="background2" w:themeShade="BF"/>
          <w:sz w:val="26"/>
          <w:szCs w:val="26"/>
        </w:rPr>
        <w:t>su</w:t>
      </w:r>
      <w:r w:rsidRPr="00576F74">
        <w:rPr>
          <w:rFonts w:asciiTheme="minorHAnsi" w:hAnsiTheme="minorHAnsi" w:cstheme="minorHAnsi"/>
          <w:bCs/>
          <w:color w:val="AEAAAA" w:themeColor="background2" w:themeShade="BF"/>
          <w:sz w:val="26"/>
          <w:szCs w:val="26"/>
        </w:rPr>
        <w:t xml:space="preserve"> notificación, pues en el cuerpo de la misma en el recuadro marcado como “recibí”, </w:t>
      </w:r>
      <w:r w:rsidRPr="00576F74">
        <w:rPr>
          <w:rFonts w:asciiTheme="minorHAnsi" w:hAnsiTheme="minorHAnsi" w:cstheme="minorHAnsi"/>
          <w:b/>
          <w:bCs/>
          <w:color w:val="AEAAAA" w:themeColor="background2" w:themeShade="BF"/>
          <w:sz w:val="26"/>
          <w:szCs w:val="26"/>
        </w:rPr>
        <w:t>no consta</w:t>
      </w:r>
      <w:r w:rsidRPr="00576F74">
        <w:rPr>
          <w:rFonts w:asciiTheme="minorHAnsi" w:hAnsiTheme="minorHAnsi" w:cstheme="minorHAnsi"/>
          <w:bCs/>
          <w:color w:val="AEAAAA" w:themeColor="background2" w:themeShade="BF"/>
          <w:sz w:val="26"/>
          <w:szCs w:val="26"/>
        </w:rPr>
        <w:t xml:space="preserve"> ningún nombre, constando sólo una fecha</w:t>
      </w:r>
      <w:r w:rsidR="00A04AC4">
        <w:rPr>
          <w:rFonts w:asciiTheme="minorHAnsi" w:hAnsiTheme="minorHAnsi" w:cstheme="minorHAnsi"/>
          <w:bCs/>
          <w:color w:val="AEAAAA" w:themeColor="background2" w:themeShade="BF"/>
          <w:sz w:val="26"/>
          <w:szCs w:val="26"/>
        </w:rPr>
        <w:t>:</w:t>
      </w:r>
      <w:r w:rsidRPr="00576F74">
        <w:rPr>
          <w:rFonts w:asciiTheme="minorHAnsi" w:hAnsiTheme="minorHAnsi" w:cstheme="minorHAnsi"/>
          <w:bCs/>
          <w:color w:val="AEAAAA" w:themeColor="background2" w:themeShade="BF"/>
          <w:sz w:val="26"/>
          <w:szCs w:val="26"/>
        </w:rPr>
        <w:t xml:space="preserve"> </w:t>
      </w:r>
      <w:r w:rsidRPr="00A04AC4">
        <w:rPr>
          <w:rFonts w:asciiTheme="minorHAnsi" w:hAnsiTheme="minorHAnsi" w:cstheme="minorHAnsi"/>
          <w:bCs/>
          <w:i/>
          <w:color w:val="AEAAAA" w:themeColor="background2" w:themeShade="BF"/>
          <w:sz w:val="26"/>
          <w:szCs w:val="26"/>
        </w:rPr>
        <w:t>“15/Jun/2011”</w:t>
      </w:r>
      <w:r w:rsidR="00A04AC4">
        <w:rPr>
          <w:rFonts w:asciiTheme="minorHAnsi" w:hAnsiTheme="minorHAnsi" w:cstheme="minorHAnsi"/>
          <w:bCs/>
          <w:i/>
          <w:color w:val="AEAAAA" w:themeColor="background2" w:themeShade="BF"/>
          <w:sz w:val="26"/>
          <w:szCs w:val="26"/>
        </w:rPr>
        <w:t>,</w:t>
      </w:r>
      <w:r w:rsidRPr="00576F74">
        <w:rPr>
          <w:rFonts w:asciiTheme="minorHAnsi" w:hAnsiTheme="minorHAnsi" w:cstheme="minorHAnsi"/>
          <w:bCs/>
          <w:color w:val="AEAAAA" w:themeColor="background2" w:themeShade="BF"/>
          <w:sz w:val="26"/>
          <w:szCs w:val="26"/>
        </w:rPr>
        <w:t xml:space="preserve"> y una hora </w:t>
      </w:r>
      <w:r w:rsidRPr="00A04AC4">
        <w:rPr>
          <w:rFonts w:asciiTheme="minorHAnsi" w:hAnsiTheme="minorHAnsi" w:cstheme="minorHAnsi"/>
          <w:bCs/>
          <w:i/>
          <w:color w:val="AEAAAA" w:themeColor="background2" w:themeShade="BF"/>
          <w:sz w:val="26"/>
          <w:szCs w:val="26"/>
        </w:rPr>
        <w:t>“10:30”;</w:t>
      </w:r>
      <w:r w:rsidRPr="00576F74">
        <w:rPr>
          <w:rFonts w:asciiTheme="minorHAnsi" w:hAnsiTheme="minorHAnsi" w:cstheme="minorHAnsi"/>
          <w:bCs/>
          <w:color w:val="AEAAAA" w:themeColor="background2" w:themeShade="BF"/>
          <w:sz w:val="26"/>
          <w:szCs w:val="26"/>
        </w:rPr>
        <w:t xml:space="preserve"> por lo que no está documentado que, la orden, haya sido del debido conocimiento de</w:t>
      </w:r>
      <w:r w:rsidR="00BE3990" w:rsidRPr="00576F74">
        <w:rPr>
          <w:rFonts w:asciiTheme="minorHAnsi" w:hAnsiTheme="minorHAnsi" w:cstheme="minorHAnsi"/>
          <w:bCs/>
          <w:color w:val="AEAAAA" w:themeColor="background2" w:themeShade="BF"/>
          <w:sz w:val="26"/>
          <w:szCs w:val="26"/>
        </w:rPr>
        <w:t xml:space="preserve"> la impetrante del proceso, como representante legal de la sucesión </w:t>
      </w:r>
      <w:proofErr w:type="spellStart"/>
      <w:r w:rsidR="00BE3990" w:rsidRPr="00576F74">
        <w:rPr>
          <w:rFonts w:asciiTheme="minorHAnsi" w:hAnsiTheme="minorHAnsi" w:cstheme="minorHAnsi"/>
          <w:bCs/>
          <w:color w:val="AEAAAA" w:themeColor="background2" w:themeShade="BF"/>
          <w:sz w:val="26"/>
          <w:szCs w:val="26"/>
        </w:rPr>
        <w:t>intestamentaria</w:t>
      </w:r>
      <w:proofErr w:type="spellEnd"/>
      <w:r w:rsidR="00BE3990" w:rsidRPr="00576F74">
        <w:rPr>
          <w:rFonts w:asciiTheme="minorHAnsi" w:hAnsiTheme="minorHAnsi" w:cstheme="minorHAnsi"/>
          <w:bCs/>
          <w:color w:val="AEAAAA" w:themeColor="background2" w:themeShade="BF"/>
          <w:sz w:val="26"/>
          <w:szCs w:val="26"/>
        </w:rPr>
        <w:t xml:space="preserve"> a bienes de la ciudadana </w:t>
      </w:r>
      <w:r w:rsidR="00FC419B">
        <w:rPr>
          <w:rFonts w:asciiTheme="minorHAnsi" w:hAnsiTheme="minorHAnsi" w:cstheme="minorHAnsi"/>
          <w:bCs/>
          <w:color w:val="AEAAAA" w:themeColor="background2" w:themeShade="BF"/>
          <w:sz w:val="26"/>
          <w:szCs w:val="26"/>
        </w:rPr>
        <w:t>*****</w:t>
      </w:r>
      <w:r w:rsidR="00BE3990" w:rsidRPr="00576F74">
        <w:rPr>
          <w:rFonts w:asciiTheme="minorHAnsi" w:hAnsiTheme="minorHAnsi" w:cstheme="minorHAnsi"/>
          <w:bCs/>
          <w:color w:val="AEAAAA" w:themeColor="background2" w:themeShade="BF"/>
          <w:sz w:val="26"/>
          <w:szCs w:val="26"/>
        </w:rPr>
        <w:t xml:space="preserve">; por lo que, para este Juzgador, en el procedimiento de valuación del inmueble </w:t>
      </w:r>
      <w:r w:rsidR="00E46E18" w:rsidRPr="00576F74">
        <w:rPr>
          <w:rFonts w:asciiTheme="minorHAnsi" w:hAnsiTheme="minorHAnsi" w:cstheme="minorHAnsi"/>
          <w:bCs/>
          <w:color w:val="AEAAAA" w:themeColor="background2" w:themeShade="BF"/>
          <w:sz w:val="26"/>
          <w:szCs w:val="26"/>
        </w:rPr>
        <w:t xml:space="preserve">ubicado en la colonia </w:t>
      </w:r>
      <w:r w:rsidR="00A04AC4" w:rsidRPr="00A04AC4">
        <w:rPr>
          <w:rFonts w:asciiTheme="minorHAnsi" w:hAnsiTheme="minorHAnsi" w:cstheme="minorHAnsi"/>
          <w:bCs/>
          <w:i/>
          <w:color w:val="AEAAAA" w:themeColor="background2" w:themeShade="BF"/>
          <w:sz w:val="26"/>
          <w:szCs w:val="26"/>
        </w:rPr>
        <w:t>“</w:t>
      </w:r>
      <w:r w:rsidR="00E46E18" w:rsidRPr="00A04AC4">
        <w:rPr>
          <w:rFonts w:asciiTheme="minorHAnsi" w:hAnsiTheme="minorHAnsi" w:cstheme="minorHAnsi"/>
          <w:bCs/>
          <w:i/>
          <w:color w:val="AEAAAA" w:themeColor="background2" w:themeShade="BF"/>
          <w:sz w:val="26"/>
          <w:szCs w:val="26"/>
        </w:rPr>
        <w:t>Las Presitas</w:t>
      </w:r>
      <w:r w:rsidR="00A04AC4" w:rsidRPr="00A04AC4">
        <w:rPr>
          <w:rFonts w:asciiTheme="minorHAnsi" w:hAnsiTheme="minorHAnsi" w:cstheme="minorHAnsi"/>
          <w:bCs/>
          <w:i/>
          <w:color w:val="AEAAAA" w:themeColor="background2" w:themeShade="BF"/>
          <w:sz w:val="26"/>
          <w:szCs w:val="26"/>
        </w:rPr>
        <w:t>”</w:t>
      </w:r>
      <w:r w:rsidR="00E46E18" w:rsidRPr="00576F74">
        <w:rPr>
          <w:rFonts w:asciiTheme="minorHAnsi" w:hAnsiTheme="minorHAnsi" w:cstheme="minorHAnsi"/>
          <w:bCs/>
          <w:color w:val="AEAAAA" w:themeColor="background2" w:themeShade="BF"/>
          <w:sz w:val="26"/>
          <w:szCs w:val="26"/>
        </w:rPr>
        <w:t xml:space="preserve"> de esta ciudad, no se cumplió con </w:t>
      </w:r>
      <w:r w:rsidR="00BE3990" w:rsidRPr="00576F74">
        <w:rPr>
          <w:rFonts w:asciiTheme="minorHAnsi" w:hAnsiTheme="minorHAnsi" w:cstheme="minorHAnsi"/>
          <w:bCs/>
          <w:color w:val="AEAAAA" w:themeColor="background2" w:themeShade="BF"/>
          <w:sz w:val="26"/>
          <w:szCs w:val="26"/>
        </w:rPr>
        <w:t>lo señalado en e</w:t>
      </w:r>
      <w:r w:rsidR="00E46E18" w:rsidRPr="00576F74">
        <w:rPr>
          <w:rFonts w:asciiTheme="minorHAnsi" w:hAnsiTheme="minorHAnsi" w:cstheme="minorHAnsi"/>
          <w:bCs/>
          <w:color w:val="AEAAAA" w:themeColor="background2" w:themeShade="BF"/>
          <w:sz w:val="26"/>
          <w:szCs w:val="26"/>
        </w:rPr>
        <w:t xml:space="preserve">l artículo 176, incluso 177, </w:t>
      </w:r>
      <w:r w:rsidR="00BE3990" w:rsidRPr="00576F74">
        <w:rPr>
          <w:rFonts w:asciiTheme="minorHAnsi" w:hAnsiTheme="minorHAnsi" w:cstheme="minorHAnsi"/>
          <w:bCs/>
          <w:color w:val="AEAAAA" w:themeColor="background2" w:themeShade="BF"/>
          <w:sz w:val="26"/>
          <w:szCs w:val="26"/>
        </w:rPr>
        <w:t>de la Ley de Hacienda para los Municipios del Estado de</w:t>
      </w:r>
      <w:r w:rsidR="00E46E18" w:rsidRPr="00576F74">
        <w:rPr>
          <w:rFonts w:asciiTheme="minorHAnsi" w:hAnsiTheme="minorHAnsi" w:cstheme="minorHAnsi"/>
          <w:bCs/>
          <w:color w:val="AEAAAA" w:themeColor="background2" w:themeShade="BF"/>
          <w:sz w:val="26"/>
          <w:szCs w:val="26"/>
        </w:rPr>
        <w:t xml:space="preserve"> Guanajuato. . . </w:t>
      </w:r>
      <w:r w:rsidR="00576F74">
        <w:rPr>
          <w:rFonts w:asciiTheme="minorHAnsi" w:hAnsiTheme="minorHAnsi" w:cstheme="minorHAnsi"/>
          <w:bCs/>
          <w:color w:val="AEAAAA" w:themeColor="background2" w:themeShade="BF"/>
          <w:sz w:val="26"/>
          <w:szCs w:val="26"/>
        </w:rPr>
        <w:t xml:space="preserve">. . . . . . . . . . . . . . . . . . . . . . . . . . . </w:t>
      </w:r>
      <w:r w:rsidR="00A04AC4">
        <w:rPr>
          <w:rFonts w:asciiTheme="minorHAnsi" w:hAnsiTheme="minorHAnsi" w:cstheme="minorHAnsi"/>
          <w:bCs/>
          <w:color w:val="AEAAAA" w:themeColor="background2" w:themeShade="BF"/>
          <w:sz w:val="26"/>
          <w:szCs w:val="26"/>
        </w:rPr>
        <w:t xml:space="preserve">. . . . . . . . </w:t>
      </w:r>
    </w:p>
    <w:p w:rsidR="00936C2D" w:rsidRPr="00936C2D" w:rsidRDefault="00936C2D" w:rsidP="00936C2D">
      <w:pPr>
        <w:jc w:val="both"/>
        <w:rPr>
          <w:rFonts w:ascii="Calibri" w:hAnsi="Calibri" w:cs="Arial"/>
          <w:i/>
          <w:color w:val="AEAAAA" w:themeColor="background2" w:themeShade="BF"/>
          <w:sz w:val="26"/>
          <w:szCs w:val="26"/>
        </w:rPr>
      </w:pPr>
    </w:p>
    <w:p w:rsidR="00936C2D" w:rsidRDefault="00936C2D" w:rsidP="00936C2D">
      <w:pPr>
        <w:jc w:val="both"/>
        <w:rPr>
          <w:rFonts w:ascii="Calibri" w:hAnsi="Calibri" w:cs="Arial"/>
          <w:color w:val="AEAAAA" w:themeColor="background2" w:themeShade="BF"/>
          <w:sz w:val="26"/>
          <w:szCs w:val="22"/>
          <w:lang w:val="es-MX"/>
        </w:rPr>
      </w:pPr>
      <w:r w:rsidRPr="00936C2D">
        <w:rPr>
          <w:rFonts w:ascii="Calibri" w:hAnsi="Calibri" w:cs="Arial"/>
          <w:iCs/>
          <w:color w:val="AEAAAA" w:themeColor="background2" w:themeShade="BF"/>
          <w:sz w:val="26"/>
          <w:szCs w:val="26"/>
        </w:rPr>
        <w:tab/>
        <w:t>Así las cosas,</w:t>
      </w:r>
      <w:r w:rsidRPr="00936C2D">
        <w:rPr>
          <w:rFonts w:ascii="Calibri" w:hAnsi="Calibri" w:cs="Calibri"/>
          <w:color w:val="AEAAAA" w:themeColor="background2" w:themeShade="BF"/>
          <w:sz w:val="26"/>
          <w:szCs w:val="26"/>
        </w:rPr>
        <w:t xml:space="preserve"> al consistir la fundamentación en: </w:t>
      </w:r>
      <w:r w:rsidRPr="00936C2D">
        <w:rPr>
          <w:rFonts w:ascii="Calibri" w:hAnsi="Calibri" w:cs="Calibri"/>
          <w:i/>
          <w:iCs/>
          <w:color w:val="AEAAAA" w:themeColor="background2" w:themeShade="BF"/>
          <w:sz w:val="26"/>
          <w:szCs w:val="26"/>
        </w:rPr>
        <w:t>la expresión del precepto legal aplicable al caso concreto, señalando asimismo la fracción, inciso o párrafo en la que se encuentre contenida dicha norma</w:t>
      </w:r>
      <w:r w:rsidRPr="00936C2D">
        <w:rPr>
          <w:rFonts w:ascii="Calibri" w:hAnsi="Calibri" w:cs="Calibri"/>
          <w:color w:val="AEAAAA" w:themeColor="background2" w:themeShade="BF"/>
          <w:sz w:val="26"/>
          <w:szCs w:val="26"/>
        </w:rPr>
        <w:t xml:space="preserve">; y la motivación en: </w:t>
      </w:r>
      <w:r w:rsidRPr="00936C2D">
        <w:rPr>
          <w:rFonts w:ascii="Calibri" w:hAnsi="Calibri" w:cs="Calibri"/>
          <w:i/>
          <w:iCs/>
          <w:color w:val="AEAAAA" w:themeColor="background2" w:themeShade="BF"/>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936C2D">
        <w:rPr>
          <w:rFonts w:ascii="Calibri" w:hAnsi="Calibri" w:cs="Calibri"/>
          <w:color w:val="AEAAAA" w:themeColor="background2" w:themeShade="BF"/>
          <w:sz w:val="26"/>
          <w:szCs w:val="26"/>
        </w:rPr>
        <w:t>luego entonces; en el caso que nos ocupa, a efecto de encontrarse debidamente fundad</w:t>
      </w:r>
      <w:r w:rsidR="000215AB">
        <w:rPr>
          <w:rFonts w:ascii="Calibri" w:hAnsi="Calibri" w:cs="Calibri"/>
          <w:color w:val="AEAAAA" w:themeColor="background2" w:themeShade="BF"/>
          <w:sz w:val="26"/>
          <w:szCs w:val="26"/>
        </w:rPr>
        <w:t>a</w:t>
      </w:r>
      <w:r w:rsidRPr="00936C2D">
        <w:rPr>
          <w:rFonts w:ascii="Calibri" w:hAnsi="Calibri" w:cs="Calibri"/>
          <w:color w:val="AEAAAA" w:themeColor="background2" w:themeShade="BF"/>
          <w:sz w:val="26"/>
          <w:szCs w:val="26"/>
        </w:rPr>
        <w:t xml:space="preserve"> y motivad</w:t>
      </w:r>
      <w:r w:rsidR="000215AB">
        <w:rPr>
          <w:rFonts w:ascii="Calibri" w:hAnsi="Calibri" w:cs="Calibri"/>
          <w:color w:val="AEAAAA" w:themeColor="background2" w:themeShade="BF"/>
          <w:sz w:val="26"/>
          <w:szCs w:val="26"/>
        </w:rPr>
        <w:t>a</w:t>
      </w:r>
      <w:r w:rsidRPr="00936C2D">
        <w:rPr>
          <w:rFonts w:ascii="Calibri" w:hAnsi="Calibri" w:cs="Calibri"/>
          <w:color w:val="AEAAAA" w:themeColor="background2" w:themeShade="BF"/>
          <w:sz w:val="26"/>
          <w:szCs w:val="26"/>
        </w:rPr>
        <w:t xml:space="preserve"> l</w:t>
      </w:r>
      <w:r w:rsidR="000215AB">
        <w:rPr>
          <w:rFonts w:ascii="Calibri" w:hAnsi="Calibri" w:cs="Calibri"/>
          <w:color w:val="AEAAAA" w:themeColor="background2" w:themeShade="BF"/>
          <w:sz w:val="26"/>
          <w:szCs w:val="26"/>
        </w:rPr>
        <w:t>a</w:t>
      </w:r>
      <w:r w:rsidRPr="00936C2D">
        <w:rPr>
          <w:rFonts w:ascii="Calibri" w:hAnsi="Calibri" w:cs="Calibri"/>
          <w:color w:val="AEAAAA" w:themeColor="background2" w:themeShade="BF"/>
          <w:sz w:val="26"/>
          <w:szCs w:val="26"/>
        </w:rPr>
        <w:t xml:space="preserve"> </w:t>
      </w:r>
      <w:r w:rsidR="000215AB">
        <w:rPr>
          <w:rFonts w:ascii="Calibri" w:hAnsi="Calibri" w:cs="Calibri"/>
          <w:color w:val="AEAAAA" w:themeColor="background2" w:themeShade="BF"/>
          <w:sz w:val="26"/>
          <w:szCs w:val="26"/>
        </w:rPr>
        <w:t xml:space="preserve">notificación del avalúo </w:t>
      </w:r>
      <w:proofErr w:type="spellStart"/>
      <w:r w:rsidR="000215AB">
        <w:rPr>
          <w:rFonts w:ascii="Calibri" w:hAnsi="Calibri" w:cs="Calibri"/>
          <w:color w:val="AEAAAA" w:themeColor="background2" w:themeShade="BF"/>
          <w:sz w:val="26"/>
          <w:szCs w:val="26"/>
        </w:rPr>
        <w:t>multireferido</w:t>
      </w:r>
      <w:proofErr w:type="spellEnd"/>
      <w:r w:rsidRPr="00936C2D">
        <w:rPr>
          <w:rFonts w:ascii="Calibri" w:hAnsi="Calibri" w:cs="Calibri"/>
          <w:color w:val="AEAAAA" w:themeColor="background2" w:themeShade="BF"/>
          <w:sz w:val="26"/>
          <w:szCs w:val="26"/>
        </w:rPr>
        <w:t xml:space="preserve">; era necesario que </w:t>
      </w:r>
      <w:r w:rsidRPr="00936C2D">
        <w:rPr>
          <w:rFonts w:ascii="Calibri" w:hAnsi="Calibri" w:cs="Arial"/>
          <w:color w:val="AEAAAA" w:themeColor="background2" w:themeShade="BF"/>
          <w:sz w:val="26"/>
          <w:szCs w:val="22"/>
          <w:lang w:val="es-MX"/>
        </w:rPr>
        <w:lastRenderedPageBreak/>
        <w:t>además de la cita de los preceptos adjetivos que regulan el procedimiento de ejecución, la</w:t>
      </w:r>
      <w:r w:rsidR="000215AB">
        <w:rPr>
          <w:rFonts w:ascii="Calibri" w:hAnsi="Calibri" w:cs="Arial"/>
          <w:color w:val="AEAAAA" w:themeColor="background2" w:themeShade="BF"/>
          <w:sz w:val="26"/>
          <w:szCs w:val="22"/>
          <w:lang w:val="es-MX"/>
        </w:rPr>
        <w:t xml:space="preserve"> debida </w:t>
      </w:r>
      <w:proofErr w:type="spellStart"/>
      <w:r w:rsidR="000215AB">
        <w:rPr>
          <w:rFonts w:ascii="Calibri" w:hAnsi="Calibri" w:cs="Arial"/>
          <w:color w:val="AEAAAA" w:themeColor="background2" w:themeShade="BF"/>
          <w:sz w:val="26"/>
          <w:szCs w:val="22"/>
          <w:lang w:val="es-MX"/>
        </w:rPr>
        <w:t>circunstanciación</w:t>
      </w:r>
      <w:proofErr w:type="spellEnd"/>
      <w:r w:rsidR="000215AB">
        <w:rPr>
          <w:rFonts w:ascii="Calibri" w:hAnsi="Calibri" w:cs="Arial"/>
          <w:color w:val="AEAAAA" w:themeColor="background2" w:themeShade="BF"/>
          <w:sz w:val="26"/>
          <w:szCs w:val="22"/>
          <w:lang w:val="es-MX"/>
        </w:rPr>
        <w:t xml:space="preserve"> de la notificación; lo que no se hizo</w:t>
      </w:r>
      <w:r w:rsidRPr="00936C2D">
        <w:rPr>
          <w:rFonts w:ascii="Calibri" w:hAnsi="Calibri" w:cs="Arial"/>
          <w:color w:val="AEAAAA" w:themeColor="background2" w:themeShade="BF"/>
          <w:sz w:val="26"/>
          <w:szCs w:val="22"/>
          <w:lang w:val="es-MX"/>
        </w:rPr>
        <w:t xml:space="preserve">. . </w:t>
      </w:r>
      <w:r w:rsidR="00A04AC4">
        <w:rPr>
          <w:rFonts w:ascii="Calibri" w:hAnsi="Calibri" w:cs="Arial"/>
          <w:color w:val="AEAAAA" w:themeColor="background2" w:themeShade="BF"/>
          <w:sz w:val="26"/>
          <w:szCs w:val="22"/>
          <w:lang w:val="es-MX"/>
        </w:rPr>
        <w:t xml:space="preserve">. . . . . </w:t>
      </w:r>
    </w:p>
    <w:p w:rsidR="00E46E18" w:rsidRDefault="00E46E18" w:rsidP="00936C2D">
      <w:pPr>
        <w:jc w:val="both"/>
        <w:rPr>
          <w:rFonts w:ascii="Calibri" w:hAnsi="Calibri" w:cs="Arial"/>
          <w:color w:val="AEAAAA" w:themeColor="background2" w:themeShade="BF"/>
          <w:sz w:val="26"/>
          <w:szCs w:val="22"/>
          <w:lang w:val="es-MX"/>
        </w:rPr>
      </w:pPr>
    </w:p>
    <w:p w:rsidR="00E46E18" w:rsidRPr="00A04AC4" w:rsidRDefault="00E46E18" w:rsidP="00936C2D">
      <w:pPr>
        <w:jc w:val="both"/>
        <w:rPr>
          <w:rFonts w:ascii="Calibri" w:hAnsi="Calibri" w:cs="Arial"/>
          <w:color w:val="AEAAAA" w:themeColor="background2" w:themeShade="BF"/>
          <w:sz w:val="26"/>
          <w:szCs w:val="22"/>
          <w:lang w:val="es-MX"/>
        </w:rPr>
      </w:pPr>
      <w:r w:rsidRPr="00A04AC4">
        <w:rPr>
          <w:rFonts w:ascii="Calibri" w:hAnsi="Calibri" w:cs="Arial"/>
          <w:color w:val="AEAAAA" w:themeColor="background2" w:themeShade="BF"/>
          <w:sz w:val="26"/>
          <w:szCs w:val="22"/>
          <w:lang w:val="es-MX"/>
        </w:rPr>
        <w:tab/>
        <w:t xml:space="preserve">De esta manera, al resultar </w:t>
      </w:r>
      <w:r w:rsidRPr="00A04AC4">
        <w:rPr>
          <w:rFonts w:ascii="Calibri" w:hAnsi="Calibri" w:cs="Arial"/>
          <w:b/>
          <w:color w:val="AEAAAA" w:themeColor="background2" w:themeShade="BF"/>
          <w:sz w:val="26"/>
          <w:szCs w:val="22"/>
          <w:lang w:val="es-MX"/>
        </w:rPr>
        <w:t>fundado</w:t>
      </w:r>
      <w:r w:rsidRPr="00A04AC4">
        <w:rPr>
          <w:rFonts w:ascii="Calibri" w:hAnsi="Calibri" w:cs="Arial"/>
          <w:color w:val="AEAAAA" w:themeColor="background2" w:themeShade="BF"/>
          <w:sz w:val="26"/>
          <w:szCs w:val="22"/>
          <w:lang w:val="es-MX"/>
        </w:rPr>
        <w:t xml:space="preserve"> el co</w:t>
      </w:r>
      <w:r w:rsidR="00A04AC4">
        <w:rPr>
          <w:rFonts w:ascii="Calibri" w:hAnsi="Calibri" w:cs="Arial"/>
          <w:color w:val="AEAAAA" w:themeColor="background2" w:themeShade="BF"/>
          <w:sz w:val="26"/>
          <w:szCs w:val="22"/>
          <w:lang w:val="es-MX"/>
        </w:rPr>
        <w:t>ncepto de impugnación analizado;</w:t>
      </w:r>
      <w:r w:rsidRPr="00A04AC4">
        <w:rPr>
          <w:rFonts w:ascii="Calibri" w:hAnsi="Calibri" w:cs="Arial"/>
          <w:color w:val="AEAAAA" w:themeColor="background2" w:themeShade="BF"/>
          <w:sz w:val="26"/>
          <w:szCs w:val="22"/>
          <w:lang w:val="es-MX"/>
        </w:rPr>
        <w:t xml:space="preserve"> se concluye que la resolución impugnada, resulta ilegal al actualizarse las causales de nulidad previstas en el artículo 302, fracciones II y IV, del Código de Procedimiento y Justicia Administrativa para el Estado y los Municipios de Guanajuato; por lo que con fundamento en lo dispuesto en el artículo 300 fracción IV del mismo código, es procedente </w:t>
      </w:r>
      <w:r w:rsidRPr="00A04AC4">
        <w:rPr>
          <w:rFonts w:ascii="Calibri" w:hAnsi="Calibri" w:cs="Arial"/>
          <w:b/>
          <w:color w:val="AEAAAA" w:themeColor="background2" w:themeShade="BF"/>
          <w:sz w:val="26"/>
          <w:szCs w:val="22"/>
          <w:lang w:val="es-MX"/>
        </w:rPr>
        <w:t>modificar</w:t>
      </w:r>
      <w:r w:rsidRPr="00A04AC4">
        <w:rPr>
          <w:rFonts w:ascii="Calibri" w:hAnsi="Calibri" w:cs="Arial"/>
          <w:color w:val="AEAAAA" w:themeColor="background2" w:themeShade="BF"/>
          <w:sz w:val="26"/>
          <w:szCs w:val="22"/>
          <w:lang w:val="es-MX"/>
        </w:rPr>
        <w:t xml:space="preserve"> la resolución dictada, el 13 trece de enero del 2014 dos mil catorce, por el Tesorero Municipal, dentro del Recurso de Inconformidad número de expediente 02/201</w:t>
      </w:r>
      <w:r w:rsidR="00931CB5" w:rsidRPr="00A04AC4">
        <w:rPr>
          <w:rFonts w:ascii="Calibri" w:hAnsi="Calibri" w:cs="Arial"/>
          <w:color w:val="AEAAAA" w:themeColor="background2" w:themeShade="BF"/>
          <w:sz w:val="26"/>
          <w:szCs w:val="22"/>
          <w:lang w:val="es-MX"/>
        </w:rPr>
        <w:t>2</w:t>
      </w:r>
      <w:r w:rsidRPr="00A04AC4">
        <w:rPr>
          <w:rFonts w:ascii="Calibri" w:hAnsi="Calibri" w:cs="Arial"/>
          <w:color w:val="AEAAAA" w:themeColor="background2" w:themeShade="BF"/>
          <w:sz w:val="26"/>
          <w:szCs w:val="22"/>
          <w:lang w:val="es-MX"/>
        </w:rPr>
        <w:t xml:space="preserve">, por la que </w:t>
      </w:r>
      <w:r w:rsidR="00931CB5" w:rsidRPr="00A04AC4">
        <w:rPr>
          <w:rFonts w:ascii="Calibri" w:hAnsi="Calibri" w:cs="Arial"/>
          <w:color w:val="AEAAAA" w:themeColor="background2" w:themeShade="BF"/>
          <w:sz w:val="26"/>
          <w:szCs w:val="22"/>
          <w:lang w:val="es-MX"/>
        </w:rPr>
        <w:t>se declaró improcedente el recurso</w:t>
      </w:r>
      <w:r w:rsidRPr="00A04AC4">
        <w:rPr>
          <w:rFonts w:ascii="Calibri" w:hAnsi="Calibri" w:cs="Arial"/>
          <w:color w:val="AEAAAA" w:themeColor="background2" w:themeShade="BF"/>
          <w:sz w:val="26"/>
          <w:szCs w:val="22"/>
          <w:lang w:val="es-MX"/>
        </w:rPr>
        <w:t xml:space="preserve">, para quedar sus Resolutivos </w:t>
      </w:r>
      <w:r w:rsidR="00931CB5" w:rsidRPr="00A04AC4">
        <w:rPr>
          <w:rFonts w:ascii="Calibri" w:hAnsi="Calibri" w:cs="Arial"/>
          <w:color w:val="AEAAAA" w:themeColor="background2" w:themeShade="BF"/>
          <w:sz w:val="26"/>
          <w:szCs w:val="22"/>
          <w:lang w:val="es-MX"/>
        </w:rPr>
        <w:t>SEGUNDO</w:t>
      </w:r>
      <w:r w:rsidR="00D25062" w:rsidRPr="00A04AC4">
        <w:rPr>
          <w:rFonts w:ascii="Calibri" w:hAnsi="Calibri" w:cs="Arial"/>
          <w:color w:val="AEAAAA" w:themeColor="background2" w:themeShade="BF"/>
          <w:sz w:val="26"/>
          <w:szCs w:val="22"/>
          <w:lang w:val="es-MX"/>
        </w:rPr>
        <w:t xml:space="preserve">, </w:t>
      </w:r>
      <w:r w:rsidR="00931CB5" w:rsidRPr="00A04AC4">
        <w:rPr>
          <w:rFonts w:ascii="Calibri" w:hAnsi="Calibri" w:cs="Arial"/>
          <w:color w:val="AEAAAA" w:themeColor="background2" w:themeShade="BF"/>
          <w:sz w:val="26"/>
          <w:szCs w:val="22"/>
          <w:lang w:val="es-MX"/>
        </w:rPr>
        <w:t xml:space="preserve"> TERCERO</w:t>
      </w:r>
      <w:r w:rsidRPr="00A04AC4">
        <w:rPr>
          <w:rFonts w:ascii="Calibri" w:hAnsi="Calibri" w:cs="Arial"/>
          <w:color w:val="AEAAAA" w:themeColor="background2" w:themeShade="BF"/>
          <w:sz w:val="26"/>
          <w:szCs w:val="22"/>
          <w:lang w:val="es-MX"/>
        </w:rPr>
        <w:t xml:space="preserve"> </w:t>
      </w:r>
      <w:r w:rsidR="00D25062" w:rsidRPr="00A04AC4">
        <w:rPr>
          <w:rFonts w:ascii="Calibri" w:hAnsi="Calibri" w:cs="Arial"/>
          <w:color w:val="AEAAAA" w:themeColor="background2" w:themeShade="BF"/>
          <w:sz w:val="26"/>
          <w:szCs w:val="22"/>
          <w:lang w:val="es-MX"/>
        </w:rPr>
        <w:t xml:space="preserve">y CUARTO </w:t>
      </w:r>
      <w:r w:rsidRPr="00A04AC4">
        <w:rPr>
          <w:rFonts w:ascii="Calibri" w:hAnsi="Calibri" w:cs="Arial"/>
          <w:color w:val="AEAAAA" w:themeColor="background2" w:themeShade="BF"/>
          <w:sz w:val="26"/>
          <w:szCs w:val="22"/>
          <w:lang w:val="es-MX"/>
        </w:rPr>
        <w:t>como sigue:</w:t>
      </w:r>
      <w:r w:rsidR="00A04AC4">
        <w:rPr>
          <w:rFonts w:ascii="Calibri" w:hAnsi="Calibri" w:cs="Arial"/>
          <w:color w:val="AEAAAA" w:themeColor="background2" w:themeShade="BF"/>
          <w:sz w:val="26"/>
          <w:szCs w:val="22"/>
          <w:lang w:val="es-MX"/>
        </w:rPr>
        <w:t xml:space="preserve"> . . . . . . . . . . . . . . . . . . . . . . . . . . . . . . . . . . . . . . . . . . . . . . . . . . . </w:t>
      </w:r>
    </w:p>
    <w:p w:rsidR="00931CB5" w:rsidRDefault="00931CB5" w:rsidP="00936C2D">
      <w:pPr>
        <w:jc w:val="both"/>
        <w:rPr>
          <w:rFonts w:ascii="Calibri" w:hAnsi="Calibri" w:cs="Arial"/>
          <w:color w:val="FF0000"/>
          <w:sz w:val="26"/>
          <w:szCs w:val="22"/>
          <w:lang w:val="es-MX"/>
        </w:rPr>
      </w:pPr>
    </w:p>
    <w:p w:rsidR="00931CB5" w:rsidRPr="00584EA8" w:rsidRDefault="00931CB5" w:rsidP="00931CB5">
      <w:pPr>
        <w:pStyle w:val="Textoindependiente"/>
        <w:ind w:firstLine="708"/>
        <w:rPr>
          <w:rFonts w:ascii="Calibri" w:hAnsi="Calibri"/>
          <w:i/>
          <w:color w:val="AEAAAA" w:themeColor="background2" w:themeShade="BF"/>
          <w:sz w:val="26"/>
          <w:szCs w:val="26"/>
        </w:rPr>
      </w:pPr>
      <w:r w:rsidRPr="00584EA8">
        <w:rPr>
          <w:rFonts w:ascii="Calibri" w:hAnsi="Calibri"/>
          <w:b/>
          <w:i/>
          <w:color w:val="AEAAAA" w:themeColor="background2" w:themeShade="BF"/>
          <w:sz w:val="26"/>
          <w:szCs w:val="26"/>
        </w:rPr>
        <w:t xml:space="preserve">“SEGUNDO.- </w:t>
      </w:r>
      <w:r w:rsidRPr="00584EA8">
        <w:rPr>
          <w:rFonts w:ascii="Calibri" w:hAnsi="Calibri"/>
          <w:i/>
          <w:color w:val="AEAAAA" w:themeColor="background2" w:themeShade="BF"/>
          <w:sz w:val="26"/>
          <w:szCs w:val="26"/>
        </w:rPr>
        <w:t xml:space="preserve">Resultó procedente el Recurso de Inconformidad promovido por la ciudadana Josefina Muñoz Gutiérrez, en su carácter de Albacea de la Sucesión </w:t>
      </w:r>
      <w:proofErr w:type="spellStart"/>
      <w:r w:rsidRPr="00584EA8">
        <w:rPr>
          <w:rFonts w:ascii="Calibri" w:hAnsi="Calibri"/>
          <w:i/>
          <w:color w:val="AEAAAA" w:themeColor="background2" w:themeShade="BF"/>
          <w:sz w:val="26"/>
          <w:szCs w:val="26"/>
        </w:rPr>
        <w:t>Intestamentaria</w:t>
      </w:r>
      <w:proofErr w:type="spellEnd"/>
      <w:r w:rsidRPr="00584EA8">
        <w:rPr>
          <w:rFonts w:ascii="Calibri" w:hAnsi="Calibri"/>
          <w:i/>
          <w:color w:val="AEAAAA" w:themeColor="background2" w:themeShade="BF"/>
          <w:sz w:val="26"/>
          <w:szCs w:val="26"/>
        </w:rPr>
        <w:t xml:space="preserve"> a bienes de la ciudadana </w:t>
      </w:r>
      <w:r w:rsidR="00FC419B">
        <w:rPr>
          <w:rFonts w:ascii="Calibri" w:hAnsi="Calibri"/>
          <w:i/>
          <w:color w:val="AEAAAA" w:themeColor="background2" w:themeShade="BF"/>
          <w:sz w:val="26"/>
          <w:szCs w:val="26"/>
        </w:rPr>
        <w:t>*****</w:t>
      </w:r>
      <w:r w:rsidR="00584EA8" w:rsidRPr="00584EA8">
        <w:rPr>
          <w:rFonts w:ascii="Calibri" w:hAnsi="Calibri"/>
          <w:i/>
          <w:color w:val="AEAAAA" w:themeColor="background2" w:themeShade="BF"/>
          <w:sz w:val="26"/>
          <w:szCs w:val="26"/>
        </w:rPr>
        <w:t>.”</w:t>
      </w:r>
      <w:r w:rsidRPr="00584EA8">
        <w:rPr>
          <w:rFonts w:ascii="Calibri" w:hAnsi="Calibri"/>
          <w:i/>
          <w:color w:val="AEAAAA" w:themeColor="background2" w:themeShade="BF"/>
          <w:sz w:val="26"/>
          <w:szCs w:val="26"/>
        </w:rPr>
        <w:t xml:space="preserve"> </w:t>
      </w:r>
    </w:p>
    <w:p w:rsidR="00931CB5" w:rsidRDefault="00931CB5" w:rsidP="00D25062">
      <w:pPr>
        <w:pStyle w:val="Textoindependiente"/>
        <w:rPr>
          <w:rFonts w:ascii="Calibri" w:hAnsi="Calibri"/>
          <w:b/>
          <w:color w:val="FF0000"/>
          <w:sz w:val="26"/>
          <w:szCs w:val="26"/>
        </w:rPr>
      </w:pPr>
    </w:p>
    <w:p w:rsidR="00D25062" w:rsidRPr="00584EA8" w:rsidRDefault="00584EA8" w:rsidP="00D25062">
      <w:pPr>
        <w:pStyle w:val="Textoindependiente"/>
        <w:ind w:firstLine="708"/>
        <w:rPr>
          <w:rFonts w:ascii="Calibri" w:hAnsi="Calibri" w:cs="Calibri"/>
          <w:i/>
          <w:color w:val="AEAAAA" w:themeColor="background2" w:themeShade="BF"/>
          <w:sz w:val="26"/>
          <w:szCs w:val="26"/>
        </w:rPr>
      </w:pPr>
      <w:r>
        <w:rPr>
          <w:rFonts w:ascii="Calibri" w:hAnsi="Calibri"/>
          <w:b/>
          <w:i/>
          <w:color w:val="AEAAAA" w:themeColor="background2" w:themeShade="BF"/>
          <w:sz w:val="26"/>
          <w:szCs w:val="26"/>
        </w:rPr>
        <w:t>“</w:t>
      </w:r>
      <w:r w:rsidR="00931CB5" w:rsidRPr="00584EA8">
        <w:rPr>
          <w:rFonts w:ascii="Calibri" w:hAnsi="Calibri"/>
          <w:b/>
          <w:i/>
          <w:color w:val="AEAAAA" w:themeColor="background2" w:themeShade="BF"/>
          <w:sz w:val="26"/>
          <w:szCs w:val="26"/>
        </w:rPr>
        <w:t>TERCERO</w:t>
      </w:r>
      <w:r w:rsidR="00D25062" w:rsidRPr="00584EA8">
        <w:rPr>
          <w:rFonts w:ascii="Calibri" w:hAnsi="Calibri"/>
          <w:b/>
          <w:i/>
          <w:color w:val="AEAAAA" w:themeColor="background2" w:themeShade="BF"/>
          <w:sz w:val="26"/>
          <w:szCs w:val="26"/>
        </w:rPr>
        <w:t>.-</w:t>
      </w:r>
      <w:r w:rsidR="00931CB5" w:rsidRPr="00584EA8">
        <w:rPr>
          <w:rFonts w:ascii="Calibri" w:hAnsi="Calibri"/>
          <w:b/>
          <w:i/>
          <w:color w:val="AEAAAA" w:themeColor="background2" w:themeShade="BF"/>
          <w:sz w:val="26"/>
          <w:szCs w:val="26"/>
        </w:rPr>
        <w:t xml:space="preserve"> </w:t>
      </w:r>
      <w:r w:rsidR="00931CB5" w:rsidRPr="00584EA8">
        <w:rPr>
          <w:rFonts w:ascii="Calibri" w:hAnsi="Calibri" w:cs="Calibri"/>
          <w:i/>
          <w:color w:val="AEAAAA" w:themeColor="background2" w:themeShade="BF"/>
          <w:sz w:val="26"/>
          <w:szCs w:val="26"/>
        </w:rPr>
        <w:t xml:space="preserve">Se declara </w:t>
      </w:r>
      <w:r w:rsidR="00931CB5" w:rsidRPr="00584EA8">
        <w:rPr>
          <w:rFonts w:ascii="Calibri" w:hAnsi="Calibri" w:cs="Calibri"/>
          <w:bCs/>
          <w:i/>
          <w:color w:val="AEAAAA" w:themeColor="background2" w:themeShade="BF"/>
          <w:sz w:val="26"/>
          <w:szCs w:val="26"/>
        </w:rPr>
        <w:t>la</w:t>
      </w:r>
      <w:r w:rsidR="00931CB5" w:rsidRPr="00584EA8">
        <w:rPr>
          <w:rFonts w:ascii="Calibri" w:hAnsi="Calibri" w:cs="Calibri"/>
          <w:b/>
          <w:bCs/>
          <w:i/>
          <w:color w:val="AEAAAA" w:themeColor="background2" w:themeShade="BF"/>
          <w:sz w:val="26"/>
          <w:szCs w:val="26"/>
        </w:rPr>
        <w:t xml:space="preserve"> nulidad </w:t>
      </w:r>
      <w:r w:rsidR="00931CB5" w:rsidRPr="00584EA8">
        <w:rPr>
          <w:rFonts w:ascii="Calibri" w:hAnsi="Calibri" w:cs="Calibri"/>
          <w:i/>
          <w:color w:val="AEAAAA" w:themeColor="background2" w:themeShade="BF"/>
          <w:sz w:val="26"/>
          <w:szCs w:val="26"/>
        </w:rPr>
        <w:t>de</w:t>
      </w:r>
      <w:r w:rsidR="001C5A07" w:rsidRPr="00584EA8">
        <w:rPr>
          <w:rFonts w:ascii="Calibri" w:hAnsi="Calibri" w:cs="Calibri"/>
          <w:i/>
          <w:color w:val="AEAAAA" w:themeColor="background2" w:themeShade="BF"/>
          <w:sz w:val="26"/>
          <w:szCs w:val="26"/>
        </w:rPr>
        <w:t xml:space="preserve"> la orden de valuación</w:t>
      </w:r>
      <w:r w:rsidR="001C5A07" w:rsidRPr="00584EA8">
        <w:rPr>
          <w:rFonts w:asciiTheme="minorHAnsi" w:hAnsiTheme="minorHAnsi" w:cstheme="minorHAnsi"/>
          <w:bCs/>
          <w:i/>
          <w:color w:val="AEAAAA" w:themeColor="background2" w:themeShade="BF"/>
          <w:sz w:val="26"/>
          <w:szCs w:val="26"/>
        </w:rPr>
        <w:t xml:space="preserve">, </w:t>
      </w:r>
      <w:r>
        <w:rPr>
          <w:rFonts w:asciiTheme="minorHAnsi" w:hAnsiTheme="minorHAnsi" w:cstheme="minorHAnsi"/>
          <w:bCs/>
          <w:i/>
          <w:color w:val="AEAAAA" w:themeColor="background2" w:themeShade="BF"/>
          <w:sz w:val="26"/>
          <w:szCs w:val="26"/>
        </w:rPr>
        <w:t xml:space="preserve">con </w:t>
      </w:r>
      <w:r w:rsidR="001C5A07" w:rsidRPr="00584EA8">
        <w:rPr>
          <w:rFonts w:asciiTheme="minorHAnsi" w:hAnsiTheme="minorHAnsi" w:cstheme="minorHAnsi"/>
          <w:bCs/>
          <w:i/>
          <w:color w:val="AEAAAA" w:themeColor="background2" w:themeShade="BF"/>
          <w:sz w:val="26"/>
          <w:szCs w:val="26"/>
        </w:rPr>
        <w:t>folio</w:t>
      </w:r>
      <w:r>
        <w:rPr>
          <w:rFonts w:asciiTheme="minorHAnsi" w:hAnsiTheme="minorHAnsi" w:cstheme="minorHAnsi"/>
          <w:bCs/>
          <w:i/>
          <w:color w:val="AEAAAA" w:themeColor="background2" w:themeShade="BF"/>
          <w:sz w:val="26"/>
          <w:szCs w:val="26"/>
        </w:rPr>
        <w:t xml:space="preserve"> número</w:t>
      </w:r>
      <w:r w:rsidR="001C5A07" w:rsidRPr="00584EA8">
        <w:rPr>
          <w:rFonts w:asciiTheme="minorHAnsi" w:hAnsiTheme="minorHAnsi" w:cstheme="minorHAnsi"/>
          <w:bCs/>
          <w:i/>
          <w:color w:val="AEAAAA" w:themeColor="background2" w:themeShade="BF"/>
          <w:sz w:val="26"/>
          <w:szCs w:val="26"/>
        </w:rPr>
        <w:t xml:space="preserve"> 347749-11</w:t>
      </w:r>
      <w:r w:rsidR="00D25062" w:rsidRPr="00584EA8">
        <w:rPr>
          <w:rFonts w:asciiTheme="minorHAnsi" w:hAnsiTheme="minorHAnsi" w:cstheme="minorHAnsi"/>
          <w:bCs/>
          <w:i/>
          <w:color w:val="AEAAAA" w:themeColor="background2" w:themeShade="BF"/>
          <w:sz w:val="26"/>
          <w:szCs w:val="26"/>
        </w:rPr>
        <w:t>,</w:t>
      </w:r>
      <w:r w:rsidR="001C5A07" w:rsidRPr="00584EA8">
        <w:rPr>
          <w:rFonts w:asciiTheme="minorHAnsi" w:hAnsiTheme="minorHAnsi" w:cstheme="minorHAnsi"/>
          <w:bCs/>
          <w:i/>
          <w:color w:val="AEAAAA" w:themeColor="background2" w:themeShade="BF"/>
          <w:sz w:val="26"/>
          <w:szCs w:val="26"/>
        </w:rPr>
        <w:t xml:space="preserve"> </w:t>
      </w:r>
      <w:r w:rsidR="00275232" w:rsidRPr="00275232">
        <w:rPr>
          <w:rFonts w:asciiTheme="minorHAnsi" w:hAnsiTheme="minorHAnsi" w:cstheme="minorHAnsi"/>
          <w:bCs/>
          <w:i/>
          <w:color w:val="AEAAAA" w:themeColor="background2" w:themeShade="BF"/>
          <w:sz w:val="26"/>
          <w:szCs w:val="26"/>
        </w:rPr>
        <w:t>(tres-cuatro-siete-siete-cuatro-nueve guión uno-uno),</w:t>
      </w:r>
      <w:r w:rsidR="00275232">
        <w:rPr>
          <w:rFonts w:asciiTheme="minorHAnsi" w:hAnsiTheme="minorHAnsi" w:cstheme="minorHAnsi"/>
          <w:bCs/>
          <w:color w:val="AEAAAA" w:themeColor="background2" w:themeShade="BF"/>
          <w:sz w:val="26"/>
          <w:szCs w:val="26"/>
        </w:rPr>
        <w:t xml:space="preserve"> </w:t>
      </w:r>
      <w:r w:rsidR="001C5A07" w:rsidRPr="00584EA8">
        <w:rPr>
          <w:rFonts w:asciiTheme="minorHAnsi" w:hAnsiTheme="minorHAnsi" w:cstheme="minorHAnsi"/>
          <w:bCs/>
          <w:i/>
          <w:color w:val="AEAAAA" w:themeColor="background2" w:themeShade="BF"/>
          <w:sz w:val="26"/>
          <w:szCs w:val="26"/>
        </w:rPr>
        <w:t>datada el 13 trece de junio de 2011 dos mil once</w:t>
      </w:r>
      <w:r w:rsidR="00D25062" w:rsidRPr="00584EA8">
        <w:rPr>
          <w:rFonts w:asciiTheme="minorHAnsi" w:hAnsiTheme="minorHAnsi" w:cstheme="minorHAnsi"/>
          <w:bCs/>
          <w:i/>
          <w:color w:val="AEAAAA" w:themeColor="background2" w:themeShade="BF"/>
          <w:sz w:val="26"/>
          <w:szCs w:val="26"/>
        </w:rPr>
        <w:t>; del avalúo folio 347749</w:t>
      </w:r>
      <w:r w:rsidR="00275232">
        <w:rPr>
          <w:rFonts w:asciiTheme="minorHAnsi" w:hAnsiTheme="minorHAnsi" w:cstheme="minorHAnsi"/>
          <w:bCs/>
          <w:i/>
          <w:color w:val="AEAAAA" w:themeColor="background2" w:themeShade="BF"/>
          <w:sz w:val="26"/>
          <w:szCs w:val="26"/>
        </w:rPr>
        <w:t xml:space="preserve"> </w:t>
      </w:r>
      <w:r w:rsidR="00275232">
        <w:rPr>
          <w:rFonts w:asciiTheme="minorHAnsi" w:hAnsiTheme="minorHAnsi" w:cstheme="minorHAnsi"/>
          <w:bCs/>
          <w:color w:val="AEAAAA" w:themeColor="background2" w:themeShade="BF"/>
          <w:sz w:val="26"/>
          <w:szCs w:val="26"/>
        </w:rPr>
        <w:t>(tres-cuatro-siete-siete-cuatro-nueve)</w:t>
      </w:r>
      <w:r w:rsidR="00D25062" w:rsidRPr="00584EA8">
        <w:rPr>
          <w:rFonts w:asciiTheme="minorHAnsi" w:hAnsiTheme="minorHAnsi" w:cstheme="minorHAnsi"/>
          <w:bCs/>
          <w:i/>
          <w:color w:val="AEAAAA" w:themeColor="background2" w:themeShade="BF"/>
          <w:sz w:val="26"/>
          <w:szCs w:val="26"/>
        </w:rPr>
        <w:t>, de fecha 17 diecisiete de junio de 2011 dos mil once</w:t>
      </w:r>
      <w:r w:rsidR="00066694" w:rsidRPr="00584EA8">
        <w:rPr>
          <w:rFonts w:asciiTheme="minorHAnsi" w:hAnsiTheme="minorHAnsi" w:cstheme="minorHAnsi"/>
          <w:bCs/>
          <w:i/>
          <w:color w:val="AEAAAA" w:themeColor="background2" w:themeShade="BF"/>
          <w:sz w:val="26"/>
          <w:szCs w:val="26"/>
        </w:rPr>
        <w:t>, por el que se estableció como valor del inmueble la cantidad de $2’500,000.00 (Dos millones quinientos mil pesos 00/100 Moneda Nacional)</w:t>
      </w:r>
      <w:r w:rsidR="00D25062" w:rsidRPr="00584EA8">
        <w:rPr>
          <w:rFonts w:ascii="Calibri" w:hAnsi="Calibri" w:cs="Calibri"/>
          <w:i/>
          <w:color w:val="AEAAAA" w:themeColor="background2" w:themeShade="BF"/>
          <w:sz w:val="26"/>
          <w:szCs w:val="26"/>
        </w:rPr>
        <w:t xml:space="preserve">; y, de la notificación del resultado del avalúo y determinación del impuesto predial, folio </w:t>
      </w:r>
      <w:r w:rsidR="00275232">
        <w:rPr>
          <w:rFonts w:ascii="Calibri" w:hAnsi="Calibri" w:cs="Calibri"/>
          <w:i/>
          <w:color w:val="AEAAAA" w:themeColor="background2" w:themeShade="BF"/>
          <w:sz w:val="26"/>
          <w:szCs w:val="26"/>
        </w:rPr>
        <w:t xml:space="preserve">con </w:t>
      </w:r>
      <w:r w:rsidR="00D25062" w:rsidRPr="00584EA8">
        <w:rPr>
          <w:rFonts w:ascii="Calibri" w:hAnsi="Calibri" w:cs="Calibri"/>
          <w:i/>
          <w:color w:val="AEAAAA" w:themeColor="background2" w:themeShade="BF"/>
          <w:sz w:val="26"/>
          <w:szCs w:val="26"/>
        </w:rPr>
        <w:t>0756907</w:t>
      </w:r>
      <w:r w:rsidR="00275232">
        <w:rPr>
          <w:rFonts w:ascii="Calibri" w:hAnsi="Calibri" w:cs="Calibri"/>
          <w:i/>
          <w:color w:val="AEAAAA" w:themeColor="background2" w:themeShade="BF"/>
          <w:sz w:val="26"/>
          <w:szCs w:val="26"/>
        </w:rPr>
        <w:t xml:space="preserve"> (cero-siete-cinco-seis-nueve-cero-siete)</w:t>
      </w:r>
      <w:r w:rsidR="00D25062" w:rsidRPr="00584EA8">
        <w:rPr>
          <w:rFonts w:ascii="Calibri" w:hAnsi="Calibri" w:cs="Calibri"/>
          <w:i/>
          <w:color w:val="AEAAAA" w:themeColor="background2" w:themeShade="BF"/>
          <w:sz w:val="26"/>
          <w:szCs w:val="26"/>
        </w:rPr>
        <w:t>, fechada el 28 veintiocho de junio de 2011 dos mil once</w:t>
      </w:r>
      <w:r>
        <w:rPr>
          <w:rFonts w:ascii="Calibri" w:hAnsi="Calibri" w:cs="Calibri"/>
          <w:i/>
          <w:color w:val="AEAAAA" w:themeColor="background2" w:themeShade="BF"/>
          <w:sz w:val="26"/>
          <w:szCs w:val="26"/>
        </w:rPr>
        <w:t>.”</w:t>
      </w:r>
      <w:r w:rsidR="00931CB5" w:rsidRPr="00584EA8">
        <w:rPr>
          <w:rFonts w:ascii="Calibri" w:hAnsi="Calibri" w:cs="Calibri"/>
          <w:i/>
          <w:color w:val="AEAAAA" w:themeColor="background2" w:themeShade="BF"/>
          <w:sz w:val="26"/>
          <w:szCs w:val="26"/>
        </w:rPr>
        <w:t xml:space="preserve">. . . </w:t>
      </w:r>
      <w:r>
        <w:rPr>
          <w:rFonts w:ascii="Calibri" w:hAnsi="Calibri" w:cs="Calibri"/>
          <w:i/>
          <w:color w:val="AEAAAA" w:themeColor="background2" w:themeShade="BF"/>
          <w:sz w:val="26"/>
          <w:szCs w:val="26"/>
        </w:rPr>
        <w:t xml:space="preserve">. . . . . . . . . . . . . . . . . . . . . . . . . . . . . . . . . . . . . . . . . . </w:t>
      </w:r>
      <w:r w:rsidR="00275232">
        <w:rPr>
          <w:rFonts w:ascii="Calibri" w:hAnsi="Calibri" w:cs="Calibri"/>
          <w:i/>
          <w:color w:val="AEAAAA" w:themeColor="background2" w:themeShade="BF"/>
          <w:sz w:val="26"/>
          <w:szCs w:val="26"/>
        </w:rPr>
        <w:t xml:space="preserve">. . . . . . . . . . . . </w:t>
      </w:r>
    </w:p>
    <w:p w:rsidR="00931CB5" w:rsidRPr="00931CB5" w:rsidRDefault="00931CB5" w:rsidP="00931CB5">
      <w:pPr>
        <w:pStyle w:val="Textoindependiente"/>
        <w:ind w:firstLine="708"/>
        <w:rPr>
          <w:rFonts w:ascii="Calibri" w:hAnsi="Calibri" w:cs="Calibri"/>
          <w:color w:val="FF0000"/>
          <w:sz w:val="26"/>
          <w:szCs w:val="26"/>
        </w:rPr>
      </w:pPr>
    </w:p>
    <w:p w:rsidR="00931CB5" w:rsidRPr="00DF65F5" w:rsidRDefault="00DF65F5" w:rsidP="00931CB5">
      <w:pPr>
        <w:ind w:firstLine="708"/>
        <w:jc w:val="both"/>
        <w:rPr>
          <w:rFonts w:ascii="Calibri" w:hAnsi="Calibri" w:cs="Arial"/>
          <w:i/>
          <w:color w:val="AEAAAA" w:themeColor="background2" w:themeShade="BF"/>
          <w:sz w:val="26"/>
          <w:szCs w:val="22"/>
        </w:rPr>
      </w:pPr>
      <w:r w:rsidRPr="00DF65F5">
        <w:rPr>
          <w:rFonts w:ascii="Calibri" w:hAnsi="Calibri"/>
          <w:b/>
          <w:i/>
          <w:color w:val="AEAAAA" w:themeColor="background2" w:themeShade="BF"/>
          <w:sz w:val="26"/>
          <w:szCs w:val="26"/>
        </w:rPr>
        <w:t>“</w:t>
      </w:r>
      <w:r w:rsidR="00D25062" w:rsidRPr="00DF65F5">
        <w:rPr>
          <w:rFonts w:ascii="Calibri" w:hAnsi="Calibri"/>
          <w:b/>
          <w:i/>
          <w:color w:val="AEAAAA" w:themeColor="background2" w:themeShade="BF"/>
          <w:sz w:val="26"/>
          <w:szCs w:val="26"/>
        </w:rPr>
        <w:t>CUARTO.-</w:t>
      </w:r>
      <w:r w:rsidR="00D25062" w:rsidRPr="00DF65F5">
        <w:rPr>
          <w:rFonts w:ascii="Calibri" w:hAnsi="Calibri" w:cs="Calibri"/>
          <w:i/>
          <w:color w:val="AEAAAA" w:themeColor="background2" w:themeShade="BF"/>
          <w:sz w:val="26"/>
          <w:szCs w:val="26"/>
        </w:rPr>
        <w:t xml:space="preserve"> Notifíquese personalmente, en el domicilio señalado para tal efecto, a la recurrente y por oficio a la Dirección General de Ingresos.”</w:t>
      </w:r>
      <w:r w:rsidRPr="00DF65F5">
        <w:rPr>
          <w:rFonts w:ascii="Calibri" w:hAnsi="Calibri" w:cs="Calibri"/>
          <w:i/>
          <w:color w:val="AEAAAA" w:themeColor="background2" w:themeShade="BF"/>
          <w:sz w:val="26"/>
          <w:szCs w:val="26"/>
        </w:rPr>
        <w:t>. . . . . . . . . .</w:t>
      </w:r>
    </w:p>
    <w:p w:rsidR="000215AB" w:rsidRPr="00D25062" w:rsidRDefault="000215AB" w:rsidP="00D25062">
      <w:pPr>
        <w:pStyle w:val="Textoindependiente"/>
        <w:rPr>
          <w:rFonts w:ascii="Calibri" w:hAnsi="Calibri" w:cs="Arial"/>
          <w:color w:val="AEAAAA" w:themeColor="background2" w:themeShade="BF"/>
          <w:sz w:val="26"/>
          <w:szCs w:val="26"/>
        </w:rPr>
      </w:pPr>
    </w:p>
    <w:p w:rsidR="007A7D88" w:rsidRDefault="00657068" w:rsidP="00487FE2">
      <w:pPr>
        <w:pStyle w:val="Sangra2detindependiente"/>
        <w:ind w:firstLine="0"/>
        <w:rPr>
          <w:rFonts w:ascii="Calibri" w:hAnsi="Calibri"/>
          <w:color w:val="AEAAAA" w:themeColor="background2" w:themeShade="BF"/>
          <w:sz w:val="26"/>
        </w:rPr>
      </w:pPr>
      <w:r w:rsidRPr="00657068">
        <w:rPr>
          <w:rFonts w:ascii="Calibri" w:hAnsi="Calibri" w:cs="Arial"/>
          <w:bCs/>
          <w:iCs/>
          <w:color w:val="AEAAAA" w:themeColor="background2" w:themeShade="BF"/>
          <w:sz w:val="26"/>
          <w:szCs w:val="26"/>
        </w:rPr>
        <w:tab/>
        <w:t xml:space="preserve">Derivado de lo anterior, </w:t>
      </w:r>
      <w:r w:rsidRPr="00657068">
        <w:rPr>
          <w:rFonts w:ascii="Calibri" w:hAnsi="Calibri"/>
          <w:color w:val="AEAAAA" w:themeColor="background2" w:themeShade="BF"/>
          <w:sz w:val="26"/>
        </w:rPr>
        <w:t xml:space="preserve">la autoridad demandada, para todos los efectos, incluso para la determinación de un crédito fiscal y requerimiento del mismo; </w:t>
      </w:r>
      <w:r w:rsidR="00066694" w:rsidRPr="007A7D88">
        <w:rPr>
          <w:rFonts w:ascii="Calibri" w:hAnsi="Calibri"/>
          <w:color w:val="AEAAAA" w:themeColor="background2" w:themeShade="BF"/>
          <w:sz w:val="26"/>
        </w:rPr>
        <w:t>habrá de tomar</w:t>
      </w:r>
      <w:r w:rsidRPr="007A7D88">
        <w:rPr>
          <w:rFonts w:ascii="Calibri" w:hAnsi="Calibri"/>
          <w:color w:val="AEAAAA" w:themeColor="background2" w:themeShade="BF"/>
          <w:sz w:val="26"/>
        </w:rPr>
        <w:t xml:space="preserve"> como </w:t>
      </w:r>
      <w:r w:rsidRPr="00657068">
        <w:rPr>
          <w:rFonts w:ascii="Calibri" w:hAnsi="Calibri"/>
          <w:color w:val="AEAAAA" w:themeColor="background2" w:themeShade="BF"/>
          <w:sz w:val="26"/>
        </w:rPr>
        <w:t xml:space="preserve">valor del inmueble, -en tanto no se practique un </w:t>
      </w:r>
      <w:r w:rsidR="007A7D88">
        <w:rPr>
          <w:rFonts w:ascii="Calibri" w:hAnsi="Calibri"/>
          <w:color w:val="AEAAAA" w:themeColor="background2" w:themeShade="BF"/>
          <w:sz w:val="26"/>
        </w:rPr>
        <w:t xml:space="preserve">nuevo </w:t>
      </w:r>
      <w:r w:rsidRPr="00657068">
        <w:rPr>
          <w:rFonts w:ascii="Calibri" w:hAnsi="Calibri"/>
          <w:color w:val="AEAAAA" w:themeColor="background2" w:themeShade="BF"/>
          <w:sz w:val="26"/>
        </w:rPr>
        <w:t xml:space="preserve">avalúo siguiendo lo previsto en la Ley de Hacienda para los Municipios del Estado </w:t>
      </w:r>
    </w:p>
    <w:p w:rsidR="007A7D88" w:rsidRDefault="007A7D88" w:rsidP="007A7D88">
      <w:pPr>
        <w:ind w:firstLine="708"/>
        <w:jc w:val="right"/>
        <w:rPr>
          <w:rFonts w:asciiTheme="minorHAnsi" w:hAnsiTheme="minorHAnsi"/>
          <w:b/>
          <w:color w:val="AEAAAA" w:themeColor="background2" w:themeShade="BF"/>
          <w:sz w:val="26"/>
          <w:szCs w:val="26"/>
        </w:rPr>
      </w:pPr>
      <w:r>
        <w:rPr>
          <w:rFonts w:asciiTheme="minorHAnsi" w:hAnsiTheme="minorHAnsi"/>
          <w:b/>
          <w:color w:val="AEAAAA" w:themeColor="background2" w:themeShade="BF"/>
          <w:sz w:val="26"/>
          <w:szCs w:val="26"/>
        </w:rPr>
        <w:t>Expediente número 044/2014-JN</w:t>
      </w:r>
    </w:p>
    <w:p w:rsidR="007A7D88" w:rsidRDefault="007A7D88" w:rsidP="00487FE2">
      <w:pPr>
        <w:pStyle w:val="Sangra2detindependiente"/>
        <w:ind w:firstLine="0"/>
        <w:rPr>
          <w:rFonts w:ascii="Calibri" w:hAnsi="Calibri"/>
          <w:color w:val="AEAAAA" w:themeColor="background2" w:themeShade="BF"/>
          <w:sz w:val="26"/>
        </w:rPr>
      </w:pPr>
    </w:p>
    <w:p w:rsidR="00657068" w:rsidRPr="00657068" w:rsidRDefault="00657068" w:rsidP="00487FE2">
      <w:pPr>
        <w:pStyle w:val="Sangra2detindependiente"/>
        <w:ind w:firstLine="0"/>
        <w:rPr>
          <w:rFonts w:ascii="Calibri" w:hAnsi="Calibri" w:cs="Arial"/>
          <w:bCs/>
          <w:iCs/>
          <w:color w:val="AEAAAA" w:themeColor="background2" w:themeShade="BF"/>
          <w:sz w:val="26"/>
          <w:szCs w:val="26"/>
        </w:rPr>
      </w:pPr>
      <w:proofErr w:type="gramStart"/>
      <w:r w:rsidRPr="00657068">
        <w:rPr>
          <w:rFonts w:ascii="Calibri" w:hAnsi="Calibri"/>
          <w:color w:val="AEAAAA" w:themeColor="background2" w:themeShade="BF"/>
          <w:sz w:val="26"/>
        </w:rPr>
        <w:t>de</w:t>
      </w:r>
      <w:proofErr w:type="gramEnd"/>
      <w:r w:rsidRPr="00657068">
        <w:rPr>
          <w:rFonts w:ascii="Calibri" w:hAnsi="Calibri"/>
          <w:color w:val="AEAAAA" w:themeColor="background2" w:themeShade="BF"/>
          <w:sz w:val="26"/>
        </w:rPr>
        <w:t xml:space="preserve"> Guanajuato-, el valor fiscal registrado a</w:t>
      </w:r>
      <w:r w:rsidR="002814FD">
        <w:rPr>
          <w:rFonts w:ascii="Calibri" w:hAnsi="Calibri"/>
          <w:color w:val="AEAAAA" w:themeColor="background2" w:themeShade="BF"/>
          <w:sz w:val="26"/>
        </w:rPr>
        <w:t>nterior al valor decretado nulo;</w:t>
      </w:r>
      <w:r w:rsidRPr="00657068">
        <w:rPr>
          <w:rFonts w:ascii="Calibri" w:hAnsi="Calibri"/>
          <w:color w:val="AEAAAA" w:themeColor="background2" w:themeShade="BF"/>
          <w:sz w:val="26"/>
        </w:rPr>
        <w:t xml:space="preserve"> por lo que deberá hacer los ajustes en sus archivos, expedientes y asientos, que resulten necesarios</w:t>
      </w:r>
      <w:r w:rsidR="002814FD">
        <w:rPr>
          <w:rFonts w:ascii="Calibri" w:hAnsi="Calibri"/>
          <w:color w:val="AEAAAA" w:themeColor="background2" w:themeShade="BF"/>
          <w:sz w:val="26"/>
        </w:rPr>
        <w:t>. . . . . .</w:t>
      </w:r>
      <w:r w:rsidR="007A7D88">
        <w:rPr>
          <w:rFonts w:ascii="Calibri" w:hAnsi="Calibri"/>
          <w:color w:val="AEAAAA" w:themeColor="background2" w:themeShade="BF"/>
          <w:sz w:val="26"/>
        </w:rPr>
        <w:t xml:space="preserve"> . . . . . . . . . . . . . . . . . . . . . . . . . . . . . . . . . . . . . . . . . . . . . .  </w:t>
      </w:r>
    </w:p>
    <w:p w:rsidR="00657068" w:rsidRDefault="00657068" w:rsidP="00487FE2">
      <w:pPr>
        <w:pStyle w:val="Sangra2detindependiente"/>
        <w:ind w:firstLine="0"/>
        <w:rPr>
          <w:rFonts w:ascii="Calibri" w:hAnsi="Calibri" w:cs="Arial"/>
          <w:b/>
          <w:bCs/>
          <w:i/>
          <w:iCs/>
          <w:color w:val="AEAAAA" w:themeColor="background2" w:themeShade="BF"/>
          <w:sz w:val="26"/>
          <w:szCs w:val="26"/>
        </w:rPr>
      </w:pPr>
    </w:p>
    <w:p w:rsidR="008C7C30" w:rsidRDefault="008C7C30" w:rsidP="008C7C30">
      <w:pPr>
        <w:ind w:firstLine="708"/>
        <w:jc w:val="both"/>
        <w:rPr>
          <w:rFonts w:ascii="Calibri" w:hAnsi="Calibri"/>
          <w:color w:val="AEAAAA" w:themeColor="background2" w:themeShade="BF"/>
          <w:sz w:val="26"/>
          <w:szCs w:val="26"/>
        </w:rPr>
      </w:pPr>
      <w:r w:rsidRPr="007A7D88">
        <w:rPr>
          <w:rFonts w:ascii="Calibri" w:hAnsi="Calibri"/>
          <w:color w:val="AEAAAA" w:themeColor="background2" w:themeShade="BF"/>
          <w:sz w:val="26"/>
          <w:szCs w:val="27"/>
        </w:rPr>
        <w:t xml:space="preserve">Por último, </w:t>
      </w:r>
      <w:r w:rsidR="00066694" w:rsidRPr="007A7D88">
        <w:rPr>
          <w:rFonts w:ascii="Calibri" w:hAnsi="Calibri"/>
          <w:color w:val="AEAAAA" w:themeColor="background2" w:themeShade="BF"/>
          <w:sz w:val="26"/>
          <w:szCs w:val="27"/>
        </w:rPr>
        <w:t xml:space="preserve">a fin de no incurrir en alguna violación, </w:t>
      </w:r>
      <w:r w:rsidRPr="007A7D88">
        <w:rPr>
          <w:rFonts w:ascii="Calibri" w:hAnsi="Calibri"/>
          <w:color w:val="AEAAAA" w:themeColor="background2" w:themeShade="BF"/>
          <w:sz w:val="26"/>
          <w:szCs w:val="27"/>
        </w:rPr>
        <w:t xml:space="preserve">en </w:t>
      </w:r>
      <w:r w:rsidRPr="004730C2">
        <w:rPr>
          <w:rFonts w:ascii="Calibri" w:hAnsi="Calibri"/>
          <w:color w:val="AEAAAA" w:themeColor="background2" w:themeShade="BF"/>
          <w:sz w:val="26"/>
          <w:szCs w:val="27"/>
        </w:rPr>
        <w:t>relación a las excepciones y defensas que op</w:t>
      </w:r>
      <w:r>
        <w:rPr>
          <w:rFonts w:ascii="Calibri" w:hAnsi="Calibri"/>
          <w:color w:val="AEAAAA" w:themeColor="background2" w:themeShade="BF"/>
          <w:sz w:val="26"/>
          <w:szCs w:val="27"/>
        </w:rPr>
        <w:t>us</w:t>
      </w:r>
      <w:r w:rsidRPr="004730C2">
        <w:rPr>
          <w:rFonts w:ascii="Calibri" w:hAnsi="Calibri"/>
          <w:color w:val="AEAAAA" w:themeColor="background2" w:themeShade="BF"/>
          <w:sz w:val="26"/>
          <w:szCs w:val="27"/>
        </w:rPr>
        <w:t xml:space="preserve">o la autoridad demandada, se  expresa lo siguiente: . . </w:t>
      </w:r>
      <w:r>
        <w:rPr>
          <w:rFonts w:ascii="Calibri" w:hAnsi="Calibri"/>
          <w:color w:val="AEAAAA" w:themeColor="background2" w:themeShade="BF"/>
          <w:sz w:val="26"/>
          <w:szCs w:val="27"/>
        </w:rPr>
        <w:t>. . . . . . . .</w:t>
      </w:r>
      <w:r w:rsidRPr="008C7C3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 . . . . . . . . . . </w:t>
      </w:r>
      <w:r w:rsidR="007A7D88">
        <w:rPr>
          <w:rFonts w:ascii="Calibri" w:hAnsi="Calibri"/>
          <w:color w:val="AEAAAA" w:themeColor="background2" w:themeShade="BF"/>
          <w:sz w:val="26"/>
          <w:szCs w:val="26"/>
        </w:rPr>
        <w:t xml:space="preserve">. . . . . . . . . . . . . . . . . . . . . . </w:t>
      </w:r>
    </w:p>
    <w:p w:rsidR="008C7C30" w:rsidRPr="008C7C30" w:rsidRDefault="008C7C30" w:rsidP="008C7C30">
      <w:pPr>
        <w:ind w:firstLine="708"/>
        <w:jc w:val="both"/>
        <w:rPr>
          <w:rFonts w:ascii="Calibri" w:hAnsi="Calibri"/>
          <w:color w:val="AEAAAA" w:themeColor="background2" w:themeShade="BF"/>
          <w:sz w:val="26"/>
          <w:szCs w:val="26"/>
        </w:rPr>
      </w:pPr>
    </w:p>
    <w:p w:rsidR="00E22A4F" w:rsidRDefault="008C7C30" w:rsidP="00E22A4F">
      <w:pPr>
        <w:ind w:firstLine="708"/>
        <w:jc w:val="both"/>
        <w:rPr>
          <w:rFonts w:ascii="Calibri" w:hAnsi="Calibri"/>
          <w:color w:val="AEAAAA" w:themeColor="background2" w:themeShade="BF"/>
          <w:sz w:val="26"/>
          <w:szCs w:val="26"/>
        </w:rPr>
      </w:pPr>
      <w:r w:rsidRPr="007A55CF">
        <w:rPr>
          <w:rFonts w:ascii="Calibri" w:hAnsi="Calibri" w:cs="Arial"/>
          <w:color w:val="AEAAAA" w:themeColor="background2" w:themeShade="BF"/>
          <w:sz w:val="26"/>
          <w:szCs w:val="27"/>
        </w:rPr>
        <w:t xml:space="preserve">a).- </w:t>
      </w:r>
      <w:r w:rsidRPr="007A55CF">
        <w:rPr>
          <w:rFonts w:ascii="Calibri" w:hAnsi="Calibri" w:cs="Calibri"/>
          <w:color w:val="AEAAAA" w:themeColor="background2" w:themeShade="BF"/>
          <w:sz w:val="26"/>
          <w:szCs w:val="26"/>
        </w:rPr>
        <w:t xml:space="preserve">En cuanto a la </w:t>
      </w:r>
      <w:r w:rsidRPr="007A55CF">
        <w:rPr>
          <w:rFonts w:ascii="Calibri" w:hAnsi="Calibri" w:cs="Calibri"/>
          <w:i/>
          <w:color w:val="AEAAAA" w:themeColor="background2" w:themeShade="BF"/>
          <w:sz w:val="26"/>
          <w:szCs w:val="26"/>
        </w:rPr>
        <w:t>“Falta de Acción y Carencia de derecho”</w:t>
      </w:r>
      <w:r w:rsidRPr="007A55CF">
        <w:rPr>
          <w:rFonts w:ascii="Calibri" w:hAnsi="Calibri" w:cs="Calibri"/>
          <w:color w:val="AEAAAA" w:themeColor="background2" w:themeShade="BF"/>
          <w:sz w:val="26"/>
          <w:szCs w:val="26"/>
        </w:rPr>
        <w:t xml:space="preserve">, no opera como excepción o defensa; pues está claro que </w:t>
      </w:r>
      <w:r w:rsidRPr="00053E16">
        <w:rPr>
          <w:rFonts w:ascii="Calibri" w:hAnsi="Calibri"/>
          <w:color w:val="AEAAAA" w:themeColor="background2" w:themeShade="BF"/>
          <w:sz w:val="26"/>
          <w:szCs w:val="26"/>
        </w:rPr>
        <w:t>la ciudadana</w:t>
      </w:r>
      <w:r>
        <w:rPr>
          <w:rFonts w:ascii="Calibri" w:hAnsi="Calibri"/>
          <w:color w:val="AEAAAA" w:themeColor="background2" w:themeShade="BF"/>
          <w:sz w:val="26"/>
          <w:szCs w:val="26"/>
        </w:rPr>
        <w:t xml:space="preserve"> Josefina Muñoz Gutiérrez,  </w:t>
      </w:r>
      <w:r w:rsidR="00581D53">
        <w:rPr>
          <w:rFonts w:ascii="Calibri" w:hAnsi="Calibri"/>
          <w:color w:val="AEAAAA" w:themeColor="background2" w:themeShade="BF"/>
          <w:sz w:val="26"/>
          <w:szCs w:val="26"/>
        </w:rPr>
        <w:lastRenderedPageBreak/>
        <w:t xml:space="preserve">con la representación que ostenta; </w:t>
      </w:r>
      <w:r w:rsidRPr="007A55CF">
        <w:rPr>
          <w:rFonts w:ascii="Calibri" w:hAnsi="Calibri" w:cs="Calibri"/>
          <w:color w:val="AEAAAA" w:themeColor="background2" w:themeShade="BF"/>
          <w:sz w:val="26"/>
          <w:szCs w:val="26"/>
        </w:rPr>
        <w:t>al ser afectad</w:t>
      </w:r>
      <w:r>
        <w:rPr>
          <w:rFonts w:ascii="Calibri" w:hAnsi="Calibri" w:cs="Calibri"/>
          <w:color w:val="AEAAAA" w:themeColor="background2" w:themeShade="BF"/>
          <w:sz w:val="26"/>
          <w:szCs w:val="26"/>
        </w:rPr>
        <w:t>a</w:t>
      </w:r>
      <w:r w:rsidRPr="007A55CF">
        <w:rPr>
          <w:rFonts w:ascii="Calibri" w:hAnsi="Calibri" w:cs="Calibri"/>
          <w:color w:val="AEAAAA" w:themeColor="background2" w:themeShade="BF"/>
          <w:sz w:val="26"/>
          <w:szCs w:val="26"/>
        </w:rPr>
        <w:t xml:space="preserve">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w:t>
      </w:r>
      <w:r>
        <w:rPr>
          <w:rFonts w:ascii="Calibri" w:hAnsi="Calibri" w:cs="Calibri"/>
          <w:color w:val="AEAAAA" w:themeColor="background2" w:themeShade="BF"/>
          <w:sz w:val="26"/>
          <w:szCs w:val="26"/>
        </w:rPr>
        <w:t>a</w:t>
      </w:r>
      <w:r w:rsidRPr="007A55CF">
        <w:rPr>
          <w:rFonts w:ascii="Calibri" w:hAnsi="Calibri" w:cs="Calibri"/>
          <w:color w:val="AEAAAA" w:themeColor="background2" w:themeShade="BF"/>
          <w:sz w:val="26"/>
          <w:szCs w:val="26"/>
        </w:rPr>
        <w:t xml:space="preserve"> justiciable cuenta con legitimación activa para iniciar acción, promoviendo un proceso, al tener relación directa con el objeto de la pretensión o con la relación jurídica controvertida, siendo preciso que el interés jurídico derive de la </w:t>
      </w:r>
      <w:r w:rsidR="007A7D88">
        <w:rPr>
          <w:rFonts w:ascii="Calibri" w:hAnsi="Calibri" w:cs="Calibri"/>
          <w:color w:val="AEAAAA" w:themeColor="background2" w:themeShade="BF"/>
          <w:sz w:val="26"/>
          <w:szCs w:val="26"/>
        </w:rPr>
        <w:t>relación jurídica contenciosa; interés j</w:t>
      </w:r>
      <w:r w:rsidRPr="007A55CF">
        <w:rPr>
          <w:rFonts w:ascii="Calibri" w:hAnsi="Calibri" w:cs="Calibri"/>
          <w:color w:val="AEAAAA" w:themeColor="background2" w:themeShade="BF"/>
          <w:sz w:val="26"/>
          <w:szCs w:val="26"/>
        </w:rPr>
        <w:t>urídico que sí existe, pues es l</w:t>
      </w:r>
      <w:r>
        <w:rPr>
          <w:rFonts w:ascii="Calibri" w:hAnsi="Calibri" w:cs="Calibri"/>
          <w:color w:val="AEAAAA" w:themeColor="background2" w:themeShade="BF"/>
          <w:sz w:val="26"/>
          <w:szCs w:val="26"/>
        </w:rPr>
        <w:t>a</w:t>
      </w:r>
      <w:r w:rsidRPr="007A55CF">
        <w:rPr>
          <w:rFonts w:ascii="Calibri" w:hAnsi="Calibri" w:cs="Calibri"/>
          <w:color w:val="AEAAAA" w:themeColor="background2" w:themeShade="BF"/>
          <w:sz w:val="26"/>
          <w:szCs w:val="26"/>
        </w:rPr>
        <w:t xml:space="preserve"> destinatari</w:t>
      </w:r>
      <w:r>
        <w:rPr>
          <w:rFonts w:ascii="Calibri" w:hAnsi="Calibri" w:cs="Calibri"/>
          <w:color w:val="AEAAAA" w:themeColor="background2" w:themeShade="BF"/>
          <w:sz w:val="26"/>
          <w:szCs w:val="26"/>
        </w:rPr>
        <w:t>a</w:t>
      </w:r>
      <w:r w:rsidRPr="007A55CF">
        <w:rPr>
          <w:rFonts w:ascii="Calibri" w:hAnsi="Calibri" w:cs="Calibri"/>
          <w:color w:val="AEAAAA" w:themeColor="background2" w:themeShade="BF"/>
          <w:sz w:val="26"/>
          <w:szCs w:val="26"/>
        </w:rPr>
        <w:t xml:space="preserve"> del acto combatido. . . . </w:t>
      </w:r>
      <w:r>
        <w:rPr>
          <w:rFonts w:ascii="Calibri" w:hAnsi="Calibri" w:cs="Calibri"/>
          <w:color w:val="AEAAAA" w:themeColor="background2" w:themeShade="BF"/>
          <w:sz w:val="26"/>
          <w:szCs w:val="26"/>
        </w:rPr>
        <w:t>. . . . .</w:t>
      </w:r>
      <w:r w:rsidR="00E22A4F">
        <w:rPr>
          <w:rFonts w:ascii="Calibri" w:hAnsi="Calibri" w:cs="Calibri"/>
          <w:color w:val="AEAAAA" w:themeColor="background2" w:themeShade="BF"/>
          <w:sz w:val="26"/>
          <w:szCs w:val="26"/>
        </w:rPr>
        <w:t xml:space="preserve"> </w:t>
      </w:r>
      <w:r w:rsidR="00E22A4F">
        <w:rPr>
          <w:rFonts w:ascii="Calibri" w:hAnsi="Calibri"/>
          <w:color w:val="AEAAAA" w:themeColor="background2" w:themeShade="BF"/>
          <w:sz w:val="26"/>
          <w:szCs w:val="26"/>
        </w:rPr>
        <w:t xml:space="preserve">. . . . . . . . . . . . . . . . . . . </w:t>
      </w:r>
      <w:r w:rsidR="007A7D88">
        <w:rPr>
          <w:rFonts w:ascii="Calibri" w:hAnsi="Calibri"/>
          <w:color w:val="AEAAAA" w:themeColor="background2" w:themeShade="BF"/>
          <w:sz w:val="26"/>
          <w:szCs w:val="26"/>
        </w:rPr>
        <w:t xml:space="preserve">. . . . . . . . . . . . . . </w:t>
      </w:r>
    </w:p>
    <w:p w:rsidR="008C7C30" w:rsidRPr="00080E97" w:rsidRDefault="008C7C30" w:rsidP="008C7C30">
      <w:pPr>
        <w:pStyle w:val="Textoindependiente"/>
        <w:rPr>
          <w:rFonts w:ascii="Calibri" w:hAnsi="Calibri" w:cs="Calibri"/>
          <w:color w:val="AEAAAA" w:themeColor="background2" w:themeShade="BF"/>
          <w:sz w:val="20"/>
          <w:szCs w:val="20"/>
        </w:rPr>
      </w:pPr>
    </w:p>
    <w:p w:rsidR="008C7C30" w:rsidRPr="007A55CF" w:rsidRDefault="008C7C30" w:rsidP="008C7C30">
      <w:pPr>
        <w:pStyle w:val="Textoindependiente"/>
        <w:ind w:firstLine="708"/>
        <w:rPr>
          <w:rFonts w:ascii="Calibri" w:hAnsi="Calibri" w:cs="Calibri"/>
          <w:color w:val="AEAAAA" w:themeColor="background2" w:themeShade="BF"/>
          <w:sz w:val="26"/>
          <w:szCs w:val="26"/>
        </w:rPr>
      </w:pPr>
      <w:r w:rsidRPr="007A55CF">
        <w:rPr>
          <w:rFonts w:ascii="Calibri" w:hAnsi="Calibri" w:cs="Calibri"/>
          <w:color w:val="AEAAAA" w:themeColor="background2" w:themeShade="BF"/>
          <w:sz w:val="26"/>
          <w:szCs w:val="26"/>
        </w:rPr>
        <w:t>b).- Tocante a la excepción de</w:t>
      </w:r>
      <w:r>
        <w:rPr>
          <w:rFonts w:ascii="Calibri" w:hAnsi="Calibri" w:cs="Calibri"/>
          <w:color w:val="AEAAAA" w:themeColor="background2" w:themeShade="BF"/>
          <w:sz w:val="26"/>
          <w:szCs w:val="26"/>
        </w:rPr>
        <w:t>rivada de los artículos 136, 137 y 138 del Código de Procedimiento y Justicia Administrativa para el Estado y los Municipios de Guanajuato; referida a</w:t>
      </w:r>
      <w:r w:rsidR="00956175">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acto administrativo y a los elementos y requisitos de </w:t>
      </w:r>
      <w:r w:rsidRPr="007A55CF">
        <w:rPr>
          <w:rFonts w:ascii="Calibri" w:hAnsi="Calibri" w:cs="Calibri"/>
          <w:color w:val="AEAAAA" w:themeColor="background2" w:themeShade="BF"/>
          <w:sz w:val="26"/>
          <w:szCs w:val="26"/>
        </w:rPr>
        <w:t>validez</w:t>
      </w:r>
      <w:r>
        <w:rPr>
          <w:rFonts w:ascii="Calibri" w:hAnsi="Calibri" w:cs="Calibri"/>
          <w:color w:val="AEAAAA" w:themeColor="background2" w:themeShade="BF"/>
          <w:sz w:val="26"/>
          <w:szCs w:val="26"/>
        </w:rPr>
        <w:t xml:space="preserve"> del mismo;</w:t>
      </w:r>
      <w:r w:rsidRPr="007A55CF">
        <w:rPr>
          <w:rFonts w:ascii="Calibri" w:hAnsi="Calibri" w:cs="Calibri"/>
          <w:color w:val="AEAAAA" w:themeColor="background2" w:themeShade="BF"/>
          <w:sz w:val="26"/>
          <w:szCs w:val="26"/>
        </w:rPr>
        <w:t xml:space="preserve"> no </w:t>
      </w:r>
      <w:r w:rsidR="007A7D88">
        <w:rPr>
          <w:rFonts w:ascii="Calibri" w:hAnsi="Calibri" w:cs="Calibri"/>
          <w:color w:val="AEAAAA" w:themeColor="background2" w:themeShade="BF"/>
          <w:sz w:val="26"/>
          <w:szCs w:val="26"/>
        </w:rPr>
        <w:t xml:space="preserve">resulta </w:t>
      </w:r>
      <w:r w:rsidRPr="007A55CF">
        <w:rPr>
          <w:rFonts w:ascii="Calibri" w:hAnsi="Calibri" w:cs="Calibri"/>
          <w:color w:val="AEAAAA" w:themeColor="background2" w:themeShade="BF"/>
          <w:sz w:val="26"/>
          <w:szCs w:val="26"/>
        </w:rPr>
        <w:t>opera</w:t>
      </w:r>
      <w:r w:rsidR="007A7D88">
        <w:rPr>
          <w:rFonts w:ascii="Calibri" w:hAnsi="Calibri" w:cs="Calibri"/>
          <w:color w:val="AEAAAA" w:themeColor="background2" w:themeShade="BF"/>
          <w:sz w:val="26"/>
          <w:szCs w:val="26"/>
        </w:rPr>
        <w:t>nte;</w:t>
      </w:r>
      <w:r w:rsidRPr="007A55CF">
        <w:rPr>
          <w:rFonts w:ascii="Calibri" w:hAnsi="Calibri" w:cs="Calibri"/>
          <w:color w:val="AEAAAA" w:themeColor="background2" w:themeShade="BF"/>
          <w:sz w:val="26"/>
          <w:szCs w:val="26"/>
        </w:rPr>
        <w:t xml:space="preserve"> pues como ya se señaló, al hacerse el estudio correspondiente en este mismo Considerando, </w:t>
      </w:r>
      <w:r w:rsidR="00956175">
        <w:rPr>
          <w:rFonts w:ascii="Calibri" w:hAnsi="Calibri" w:cs="Calibri"/>
          <w:color w:val="AEAAAA" w:themeColor="background2" w:themeShade="BF"/>
          <w:sz w:val="26"/>
          <w:szCs w:val="26"/>
        </w:rPr>
        <w:t>la resolución</w:t>
      </w:r>
      <w:r w:rsidRPr="007A55C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impugnad</w:t>
      </w:r>
      <w:r w:rsidR="00956175">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Pr="007A55CF">
        <w:rPr>
          <w:rFonts w:ascii="Calibri" w:hAnsi="Calibri" w:cs="Calibri"/>
          <w:color w:val="AEAAAA" w:themeColor="background2" w:themeShade="BF"/>
          <w:sz w:val="26"/>
          <w:szCs w:val="26"/>
        </w:rPr>
        <w:t xml:space="preserve">se </w:t>
      </w:r>
      <w:r>
        <w:rPr>
          <w:rFonts w:ascii="Calibri" w:hAnsi="Calibri" w:cs="Calibri"/>
          <w:color w:val="AEAAAA" w:themeColor="background2" w:themeShade="BF"/>
          <w:sz w:val="26"/>
          <w:szCs w:val="26"/>
        </w:rPr>
        <w:t>emitió</w:t>
      </w:r>
      <w:r w:rsidRPr="007A55CF">
        <w:rPr>
          <w:rFonts w:ascii="Calibri" w:hAnsi="Calibri" w:cs="Calibri"/>
          <w:color w:val="AEAAAA" w:themeColor="background2" w:themeShade="BF"/>
          <w:sz w:val="26"/>
          <w:szCs w:val="26"/>
        </w:rPr>
        <w:t xml:space="preserve"> con la omisión de un requisito formal, por lo que procedió decretar su nulidad. . . . . . . . . . . . . . . . . . . . . . . . . . . . . . . . . . . . . . . </w:t>
      </w:r>
      <w:r>
        <w:rPr>
          <w:rFonts w:ascii="Calibri" w:hAnsi="Calibri" w:cs="Calibri"/>
          <w:color w:val="AEAAAA" w:themeColor="background2" w:themeShade="BF"/>
          <w:sz w:val="26"/>
          <w:szCs w:val="26"/>
        </w:rPr>
        <w:t xml:space="preserve">. . . . . . . . . . . . . . . . . . . . . . . . </w:t>
      </w:r>
    </w:p>
    <w:p w:rsidR="008C7C30" w:rsidRDefault="008C7C30" w:rsidP="008C7C30">
      <w:pPr>
        <w:pStyle w:val="Textoindependiente"/>
        <w:rPr>
          <w:rFonts w:ascii="Calibri" w:hAnsi="Calibri" w:cs="Calibri"/>
          <w:color w:val="AEAAAA" w:themeColor="background2" w:themeShade="BF"/>
          <w:sz w:val="26"/>
          <w:szCs w:val="26"/>
        </w:rPr>
      </w:pPr>
    </w:p>
    <w:p w:rsidR="008C7C30" w:rsidRPr="007A55CF" w:rsidRDefault="008C7C30" w:rsidP="008C7C30">
      <w:pPr>
        <w:pStyle w:val="Textoindependiente"/>
        <w:ind w:firstLine="708"/>
        <w:rPr>
          <w:rFonts w:ascii="Calibri" w:hAnsi="Calibri" w:cs="Calibri"/>
          <w:color w:val="AEAAAA" w:themeColor="background2" w:themeShade="BF"/>
          <w:sz w:val="26"/>
          <w:szCs w:val="26"/>
        </w:rPr>
      </w:pPr>
      <w:r w:rsidRPr="007A55CF">
        <w:rPr>
          <w:rFonts w:ascii="Calibri" w:hAnsi="Calibri" w:cs="Calibri"/>
          <w:color w:val="AEAAAA" w:themeColor="background2" w:themeShade="BF"/>
          <w:sz w:val="26"/>
          <w:szCs w:val="26"/>
        </w:rPr>
        <w:t xml:space="preserve">c).- De igual manera tampoco opera la defensa de la </w:t>
      </w:r>
      <w:r w:rsidRPr="007A55CF">
        <w:rPr>
          <w:rFonts w:ascii="Calibri" w:hAnsi="Calibri" w:cs="Calibri"/>
          <w:i/>
          <w:color w:val="AEAAAA" w:themeColor="background2" w:themeShade="BF"/>
          <w:sz w:val="26"/>
          <w:szCs w:val="26"/>
        </w:rPr>
        <w:t xml:space="preserve">“Non </w:t>
      </w:r>
      <w:proofErr w:type="spellStart"/>
      <w:r w:rsidRPr="007A55CF">
        <w:rPr>
          <w:rFonts w:ascii="Calibri" w:hAnsi="Calibri" w:cs="Calibri"/>
          <w:i/>
          <w:color w:val="AEAAAA" w:themeColor="background2" w:themeShade="BF"/>
          <w:sz w:val="26"/>
          <w:szCs w:val="26"/>
        </w:rPr>
        <w:t>Mutati</w:t>
      </w:r>
      <w:proofErr w:type="spellEnd"/>
      <w:r w:rsidRPr="007A55CF">
        <w:rPr>
          <w:rFonts w:ascii="Calibri" w:hAnsi="Calibri" w:cs="Calibri"/>
          <w:i/>
          <w:color w:val="AEAAAA" w:themeColor="background2" w:themeShade="BF"/>
          <w:sz w:val="26"/>
          <w:szCs w:val="26"/>
        </w:rPr>
        <w:t xml:space="preserve"> </w:t>
      </w:r>
      <w:proofErr w:type="spellStart"/>
      <w:r w:rsidRPr="007A55CF">
        <w:rPr>
          <w:rFonts w:ascii="Calibri" w:hAnsi="Calibri" w:cs="Calibri"/>
          <w:i/>
          <w:color w:val="AEAAAA" w:themeColor="background2" w:themeShade="BF"/>
          <w:sz w:val="26"/>
          <w:szCs w:val="26"/>
        </w:rPr>
        <w:t>Libeli</w:t>
      </w:r>
      <w:proofErr w:type="spellEnd"/>
      <w:r w:rsidRPr="007A55CF">
        <w:rPr>
          <w:rFonts w:ascii="Calibri" w:hAnsi="Calibri" w:cs="Calibri"/>
          <w:i/>
          <w:color w:val="AEAAAA" w:themeColor="background2" w:themeShade="BF"/>
          <w:sz w:val="26"/>
          <w:szCs w:val="26"/>
        </w:rPr>
        <w:t>”</w:t>
      </w:r>
      <w:r w:rsidRPr="007A55CF">
        <w:rPr>
          <w:rFonts w:ascii="Calibri" w:hAnsi="Calibri" w:cs="Calibri"/>
          <w:color w:val="AEAAAA" w:themeColor="background2" w:themeShade="BF"/>
          <w:sz w:val="26"/>
          <w:szCs w:val="26"/>
        </w:rPr>
        <w:t xml:space="preserve">,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w:t>
      </w:r>
      <w:r>
        <w:rPr>
          <w:rFonts w:ascii="Calibri" w:hAnsi="Calibri" w:cs="Calibri"/>
          <w:color w:val="AEAAAA" w:themeColor="background2" w:themeShade="BF"/>
          <w:sz w:val="26"/>
          <w:szCs w:val="26"/>
        </w:rPr>
        <w:t xml:space="preserve">. </w:t>
      </w:r>
    </w:p>
    <w:p w:rsidR="008C7C30" w:rsidRPr="004730C2" w:rsidRDefault="008C7C30" w:rsidP="008C7C30">
      <w:pPr>
        <w:pStyle w:val="Textoindependiente"/>
        <w:rPr>
          <w:rFonts w:ascii="Calibri" w:hAnsi="Calibri"/>
          <w:color w:val="AEAAAA" w:themeColor="background2" w:themeShade="BF"/>
          <w:sz w:val="26"/>
          <w:szCs w:val="27"/>
        </w:rPr>
      </w:pPr>
    </w:p>
    <w:p w:rsidR="008C7C30" w:rsidRPr="004730C2" w:rsidRDefault="008C7C30" w:rsidP="008C7C30">
      <w:pPr>
        <w:pStyle w:val="Textoindependiente"/>
        <w:ind w:firstLine="708"/>
        <w:rPr>
          <w:rFonts w:ascii="Calibri" w:hAnsi="Calibri" w:cs="Calibri"/>
          <w:color w:val="AEAAAA" w:themeColor="background2" w:themeShade="BF"/>
          <w:sz w:val="26"/>
          <w:szCs w:val="26"/>
        </w:rPr>
      </w:pPr>
      <w:r w:rsidRPr="004730C2">
        <w:rPr>
          <w:rFonts w:ascii="Calibri" w:hAnsi="Calibri" w:cs="Calibri"/>
          <w:color w:val="AEAAAA" w:themeColor="background2" w:themeShade="BF"/>
          <w:sz w:val="26"/>
          <w:szCs w:val="26"/>
        </w:rPr>
        <w:t xml:space="preserve">No desprendiéndose a juicio de este juzgador, ninguna otra excepción de lo narrado en el escrito de contestación de demanda. . . . . . . . . . . . . . . . . . . . . . . . </w:t>
      </w:r>
    </w:p>
    <w:p w:rsidR="008C7C30" w:rsidRPr="00D14D02" w:rsidRDefault="008C7C30" w:rsidP="00487FE2">
      <w:pPr>
        <w:pStyle w:val="Sangra2detindependiente"/>
        <w:ind w:firstLine="0"/>
        <w:rPr>
          <w:rFonts w:ascii="Calibri" w:hAnsi="Calibri" w:cs="Arial"/>
          <w:b/>
          <w:bCs/>
          <w:i/>
          <w:iCs/>
          <w:color w:val="AEAAAA" w:themeColor="background2" w:themeShade="BF"/>
          <w:sz w:val="26"/>
          <w:szCs w:val="26"/>
          <w:lang w:val="es-ES"/>
        </w:rPr>
      </w:pPr>
    </w:p>
    <w:p w:rsidR="00612D96" w:rsidRPr="00FE61AF" w:rsidRDefault="00612D96" w:rsidP="00612D96">
      <w:pPr>
        <w:pStyle w:val="Sangra2detindependiente"/>
        <w:rPr>
          <w:rFonts w:ascii="Calibri" w:hAnsi="Calibri" w:cs="Arial"/>
          <w:color w:val="AEAAAA" w:themeColor="background2" w:themeShade="BF"/>
          <w:sz w:val="26"/>
          <w:szCs w:val="26"/>
        </w:rPr>
      </w:pPr>
      <w:r w:rsidRPr="00FE61AF">
        <w:rPr>
          <w:rFonts w:ascii="Calibri" w:hAnsi="Calibri" w:cs="Arial"/>
          <w:b/>
          <w:bCs/>
          <w:i/>
          <w:iCs/>
          <w:color w:val="AEAAAA" w:themeColor="background2" w:themeShade="BF"/>
          <w:sz w:val="26"/>
          <w:szCs w:val="26"/>
        </w:rPr>
        <w:t xml:space="preserve">OCTAVO.- </w:t>
      </w:r>
      <w:r w:rsidRPr="00FE61AF">
        <w:rPr>
          <w:rFonts w:ascii="Calibri" w:hAnsi="Calibri" w:cs="Arial"/>
          <w:color w:val="AEAAAA" w:themeColor="background2" w:themeShade="BF"/>
          <w:sz w:val="26"/>
          <w:szCs w:val="26"/>
        </w:rPr>
        <w:t>En virtud de que el concepto de impugnación analizado, resultó fundado y es suficiente para decretar la nulidad del acto impugnado; resulta innecesario el estudio de</w:t>
      </w:r>
      <w:r w:rsidR="000215AB">
        <w:rPr>
          <w:rFonts w:ascii="Calibri" w:hAnsi="Calibri" w:cs="Arial"/>
          <w:color w:val="AEAAAA" w:themeColor="background2" w:themeShade="BF"/>
          <w:sz w:val="26"/>
          <w:szCs w:val="26"/>
        </w:rPr>
        <w:t xml:space="preserve"> </w:t>
      </w:r>
      <w:r w:rsidRPr="00FE61AF">
        <w:rPr>
          <w:rFonts w:ascii="Calibri" w:hAnsi="Calibri" w:cs="Arial"/>
          <w:color w:val="AEAAAA" w:themeColor="background2" w:themeShade="BF"/>
          <w:sz w:val="26"/>
          <w:szCs w:val="26"/>
        </w:rPr>
        <w:t>l</w:t>
      </w:r>
      <w:r w:rsidR="000215AB">
        <w:rPr>
          <w:rFonts w:ascii="Calibri" w:hAnsi="Calibri" w:cs="Arial"/>
          <w:color w:val="AEAAAA" w:themeColor="background2" w:themeShade="BF"/>
          <w:sz w:val="26"/>
          <w:szCs w:val="26"/>
        </w:rPr>
        <w:t>os</w:t>
      </w:r>
      <w:r w:rsidRPr="00FE61AF">
        <w:rPr>
          <w:rFonts w:ascii="Calibri" w:hAnsi="Calibri" w:cs="Arial"/>
          <w:color w:val="AEAAAA" w:themeColor="background2" w:themeShade="BF"/>
          <w:sz w:val="26"/>
          <w:szCs w:val="26"/>
        </w:rPr>
        <w:t xml:space="preserve"> </w:t>
      </w:r>
      <w:r w:rsidR="000215AB">
        <w:rPr>
          <w:rFonts w:ascii="Calibri" w:hAnsi="Calibri" w:cs="Arial"/>
          <w:color w:val="AEAAAA" w:themeColor="background2" w:themeShade="BF"/>
          <w:sz w:val="26"/>
          <w:szCs w:val="26"/>
        </w:rPr>
        <w:t>r</w:t>
      </w:r>
      <w:r w:rsidRPr="00FE61AF">
        <w:rPr>
          <w:rFonts w:ascii="Calibri" w:hAnsi="Calibri" w:cs="Arial"/>
          <w:color w:val="AEAAAA" w:themeColor="background2" w:themeShade="BF"/>
          <w:sz w:val="26"/>
          <w:szCs w:val="26"/>
        </w:rPr>
        <w:t>e</w:t>
      </w:r>
      <w:r w:rsidR="000215AB">
        <w:rPr>
          <w:rFonts w:ascii="Calibri" w:hAnsi="Calibri" w:cs="Arial"/>
          <w:color w:val="AEAAAA" w:themeColor="background2" w:themeShade="BF"/>
          <w:sz w:val="26"/>
          <w:szCs w:val="26"/>
        </w:rPr>
        <w:t>sta</w:t>
      </w:r>
      <w:r w:rsidRPr="00FE61AF">
        <w:rPr>
          <w:rFonts w:ascii="Calibri" w:hAnsi="Calibri" w:cs="Arial"/>
          <w:color w:val="AEAAAA" w:themeColor="background2" w:themeShade="BF"/>
          <w:sz w:val="26"/>
          <w:szCs w:val="26"/>
        </w:rPr>
        <w:t>n</w:t>
      </w:r>
      <w:r w:rsidR="000215AB">
        <w:rPr>
          <w:rFonts w:ascii="Calibri" w:hAnsi="Calibri" w:cs="Arial"/>
          <w:color w:val="AEAAAA" w:themeColor="background2" w:themeShade="BF"/>
          <w:sz w:val="26"/>
          <w:szCs w:val="26"/>
        </w:rPr>
        <w:t>tes</w:t>
      </w:r>
      <w:r w:rsidRPr="00FE61AF">
        <w:rPr>
          <w:rFonts w:ascii="Calibri" w:hAnsi="Calibri" w:cs="Arial"/>
          <w:color w:val="AEAAAA" w:themeColor="background2" w:themeShade="BF"/>
          <w:sz w:val="26"/>
          <w:szCs w:val="26"/>
        </w:rPr>
        <w:t xml:space="preserve">; ya que ello no cambiaría, ni afectaría el sentido de esta resolución. . . . . . . . . . . . . . . . . . . . . . . . . . . . . . . . . . . . . . . . . . . . . . </w:t>
      </w:r>
      <w:r w:rsidR="000215AB">
        <w:rPr>
          <w:rFonts w:ascii="Calibri" w:hAnsi="Calibri" w:cs="Arial"/>
          <w:color w:val="AEAAAA" w:themeColor="background2" w:themeShade="BF"/>
          <w:sz w:val="26"/>
          <w:szCs w:val="26"/>
        </w:rPr>
        <w:t xml:space="preserve">. </w:t>
      </w:r>
    </w:p>
    <w:p w:rsidR="00612D96" w:rsidRPr="00FE61AF" w:rsidRDefault="00612D96" w:rsidP="00612D96">
      <w:pPr>
        <w:pStyle w:val="Textoindependiente"/>
        <w:ind w:firstLine="708"/>
        <w:rPr>
          <w:rFonts w:ascii="Calibri" w:hAnsi="Calibri" w:cs="Arial"/>
          <w:color w:val="AEAAAA" w:themeColor="background2" w:themeShade="BF"/>
          <w:sz w:val="22"/>
          <w:szCs w:val="22"/>
          <w:lang w:val="es-MX"/>
        </w:rPr>
      </w:pPr>
    </w:p>
    <w:p w:rsidR="000215AB" w:rsidRPr="00D14D02" w:rsidRDefault="00612D96" w:rsidP="00D14D02">
      <w:pPr>
        <w:ind w:firstLine="708"/>
        <w:jc w:val="both"/>
        <w:rPr>
          <w:rFonts w:ascii="Calibri" w:hAnsi="Calibri"/>
          <w:bCs/>
          <w:color w:val="AEAAAA" w:themeColor="background2" w:themeShade="BF"/>
          <w:sz w:val="26"/>
          <w:szCs w:val="26"/>
        </w:rPr>
      </w:pPr>
      <w:r w:rsidRPr="00FE61AF">
        <w:rPr>
          <w:rFonts w:ascii="Calibri" w:hAnsi="Calibri" w:cs="Arial"/>
          <w:color w:val="AEAAAA" w:themeColor="background2" w:themeShade="BF"/>
          <w:sz w:val="26"/>
          <w:szCs w:val="26"/>
        </w:rPr>
        <w:t xml:space="preserve">Vale de sustento a lo anterior, la tesis de jurisprudencia que a la letra señala: </w:t>
      </w:r>
      <w:r w:rsidR="00D14D02">
        <w:rPr>
          <w:rFonts w:ascii="Calibri" w:hAnsi="Calibri"/>
          <w:bCs/>
          <w:color w:val="AEAAAA" w:themeColor="background2" w:themeShade="BF"/>
          <w:sz w:val="26"/>
          <w:szCs w:val="26"/>
        </w:rPr>
        <w:t xml:space="preserve">. . . . . . . . . . . . . . . . . . . . . . . . . . . . . . . . . . . . . . . . . . . . . . . . . . . . . . . . . . . . . . . </w:t>
      </w:r>
    </w:p>
    <w:p w:rsidR="00612D96" w:rsidRPr="00FE61AF" w:rsidRDefault="00612D96" w:rsidP="00612D96">
      <w:pPr>
        <w:pStyle w:val="Textoindependiente"/>
        <w:ind w:firstLine="708"/>
        <w:rPr>
          <w:rFonts w:ascii="Calibri" w:hAnsi="Calibri" w:cs="Arial"/>
          <w:color w:val="AEAAAA" w:themeColor="background2" w:themeShade="BF"/>
          <w:sz w:val="26"/>
          <w:szCs w:val="26"/>
        </w:rPr>
      </w:pPr>
      <w:r w:rsidRPr="00FE61AF">
        <w:rPr>
          <w:rFonts w:ascii="Calibri" w:hAnsi="Calibri"/>
          <w:b/>
          <w:bCs/>
          <w:i/>
          <w:iCs/>
          <w:color w:val="AEAAAA" w:themeColor="background2" w:themeShade="BF"/>
          <w:sz w:val="26"/>
          <w:szCs w:val="26"/>
        </w:rPr>
        <w:t xml:space="preserve">“CONCEPTOS DE VIOLACION. CUANDO SU ESTUDIO ES INNECESARIO. </w:t>
      </w:r>
      <w:r w:rsidRPr="00FE61AF">
        <w:rPr>
          <w:rFonts w:ascii="Calibri" w:hAnsi="Calibri"/>
          <w:i/>
          <w:iCs/>
          <w:color w:val="AEAAAA" w:themeColor="background2" w:themeShade="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61AF">
        <w:rPr>
          <w:rFonts w:ascii="Calibri" w:hAnsi="Calibri"/>
          <w:color w:val="AEAAAA" w:themeColor="background2" w:themeShade="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E61AF">
        <w:rPr>
          <w:rFonts w:ascii="Calibri" w:hAnsi="Calibri"/>
          <w:color w:val="AEAAAA" w:themeColor="background2" w:themeShade="BF"/>
          <w:sz w:val="26"/>
          <w:szCs w:val="26"/>
        </w:rPr>
        <w:t xml:space="preserve">. . . . . . . . . . </w:t>
      </w:r>
      <w:r w:rsidRPr="00FE61AF">
        <w:rPr>
          <w:rFonts w:ascii="Calibri" w:hAnsi="Calibri" w:cs="Arial"/>
          <w:color w:val="AEAAAA" w:themeColor="background2" w:themeShade="BF"/>
          <w:sz w:val="26"/>
          <w:szCs w:val="26"/>
        </w:rPr>
        <w:t xml:space="preserve">. . . . . . . . . . . . . . . . . </w:t>
      </w:r>
      <w:r w:rsidR="000215AB">
        <w:rPr>
          <w:rFonts w:ascii="Calibri" w:hAnsi="Calibri" w:cs="Arial"/>
          <w:color w:val="AEAAAA" w:themeColor="background2" w:themeShade="BF"/>
          <w:sz w:val="26"/>
          <w:szCs w:val="26"/>
        </w:rPr>
        <w:t>. . . . . . . . . .</w:t>
      </w:r>
    </w:p>
    <w:p w:rsidR="006848D7" w:rsidRPr="00956175" w:rsidRDefault="006848D7" w:rsidP="00612D96">
      <w:pPr>
        <w:pStyle w:val="Textoindependiente"/>
        <w:rPr>
          <w:rFonts w:ascii="Calibri" w:hAnsi="Calibri" w:cs="Calibri"/>
          <w:b/>
          <w:i/>
          <w:color w:val="AEAAAA" w:themeColor="background2" w:themeShade="BF"/>
          <w:sz w:val="26"/>
          <w:szCs w:val="26"/>
        </w:rPr>
      </w:pPr>
    </w:p>
    <w:p w:rsidR="00612D96" w:rsidRPr="00FE61AF" w:rsidRDefault="00612D96" w:rsidP="00612D96">
      <w:pPr>
        <w:pStyle w:val="Textoindependiente"/>
        <w:ind w:firstLine="708"/>
        <w:rPr>
          <w:rFonts w:ascii="Calibri" w:hAnsi="Calibri" w:cs="Arial"/>
          <w:color w:val="AEAAAA" w:themeColor="background2" w:themeShade="BF"/>
          <w:sz w:val="26"/>
          <w:szCs w:val="26"/>
        </w:rPr>
      </w:pPr>
      <w:r w:rsidRPr="00FE61AF">
        <w:rPr>
          <w:rFonts w:ascii="Calibri" w:hAnsi="Calibri" w:cs="Arial"/>
          <w:color w:val="AEAAAA" w:themeColor="background2" w:themeShade="BF"/>
          <w:sz w:val="26"/>
          <w:szCs w:val="26"/>
        </w:rPr>
        <w:t xml:space="preserve">Por lo anteriormente expuesto, y con fundamento además en lo dispuesto en los artículos 249, 287, 298, 299, 300, fracción II; </w:t>
      </w:r>
      <w:r w:rsidR="001D25E7">
        <w:rPr>
          <w:rFonts w:ascii="Calibri" w:hAnsi="Calibri" w:cs="Arial"/>
          <w:color w:val="AEAAAA" w:themeColor="background2" w:themeShade="BF"/>
          <w:sz w:val="26"/>
          <w:szCs w:val="26"/>
        </w:rPr>
        <w:t>y, 302, fracció</w:t>
      </w:r>
      <w:r w:rsidRPr="00FE61AF">
        <w:rPr>
          <w:rFonts w:ascii="Calibri" w:hAnsi="Calibri" w:cs="Arial"/>
          <w:color w:val="AEAAAA" w:themeColor="background2" w:themeShade="BF"/>
          <w:sz w:val="26"/>
          <w:szCs w:val="26"/>
        </w:rPr>
        <w:t xml:space="preserve">n II, del </w:t>
      </w:r>
      <w:r w:rsidRPr="00FE61AF">
        <w:rPr>
          <w:rFonts w:ascii="Calibri" w:hAnsi="Calibri"/>
          <w:color w:val="AEAAAA" w:themeColor="background2" w:themeShade="BF"/>
          <w:sz w:val="26"/>
          <w:szCs w:val="26"/>
        </w:rPr>
        <w:t xml:space="preserve">Código </w:t>
      </w:r>
      <w:r w:rsidRPr="00FE61AF">
        <w:rPr>
          <w:rFonts w:ascii="Calibri" w:hAnsi="Calibri"/>
          <w:color w:val="AEAAAA" w:themeColor="background2" w:themeShade="BF"/>
          <w:sz w:val="26"/>
          <w:szCs w:val="26"/>
        </w:rPr>
        <w:lastRenderedPageBreak/>
        <w:t>de Procedimiento y Justicia Administrativa para el Estado y los Municipios de Guanajuato,</w:t>
      </w:r>
      <w:r w:rsidRPr="00FE61AF">
        <w:rPr>
          <w:rFonts w:ascii="Calibri" w:hAnsi="Calibri" w:cs="Arial"/>
          <w:color w:val="AEAAAA" w:themeColor="background2" w:themeShade="BF"/>
          <w:sz w:val="26"/>
          <w:szCs w:val="26"/>
        </w:rPr>
        <w:t xml:space="preserve"> es de resolverse y se. </w:t>
      </w:r>
      <w:r w:rsidRPr="00FE61AF">
        <w:rPr>
          <w:rFonts w:ascii="Calibri" w:hAnsi="Calibri"/>
          <w:color w:val="AEAAAA" w:themeColor="background2" w:themeShade="BF"/>
          <w:sz w:val="26"/>
          <w:szCs w:val="26"/>
        </w:rPr>
        <w:t xml:space="preserve">. </w:t>
      </w:r>
      <w:r w:rsidRPr="00FE61AF">
        <w:rPr>
          <w:rFonts w:ascii="Calibri" w:hAnsi="Calibri" w:cs="Arial"/>
          <w:color w:val="AEAAAA" w:themeColor="background2" w:themeShade="BF"/>
          <w:sz w:val="26"/>
          <w:szCs w:val="26"/>
        </w:rPr>
        <w:t xml:space="preserve">. . . . . . . . . . . . . . . . . . . . . . . . . . </w:t>
      </w:r>
      <w:r w:rsidR="001D25E7">
        <w:rPr>
          <w:rFonts w:ascii="Calibri" w:hAnsi="Calibri" w:cs="Arial"/>
          <w:color w:val="AEAAAA" w:themeColor="background2" w:themeShade="BF"/>
          <w:sz w:val="26"/>
          <w:szCs w:val="26"/>
        </w:rPr>
        <w:t xml:space="preserve">. . . . . . . . . . . . . </w:t>
      </w:r>
    </w:p>
    <w:p w:rsidR="00612D96" w:rsidRPr="00FE61AF" w:rsidRDefault="00612D96" w:rsidP="00612D96">
      <w:pPr>
        <w:pStyle w:val="Textoindependiente"/>
        <w:ind w:firstLine="708"/>
        <w:rPr>
          <w:rFonts w:ascii="Calibri" w:hAnsi="Calibri" w:cs="Arial"/>
          <w:color w:val="AEAAAA" w:themeColor="background2" w:themeShade="BF"/>
          <w:sz w:val="20"/>
          <w:szCs w:val="20"/>
        </w:rPr>
      </w:pPr>
    </w:p>
    <w:p w:rsidR="00612D96" w:rsidRPr="00FE61AF" w:rsidRDefault="00612D96" w:rsidP="00612D96">
      <w:pPr>
        <w:pStyle w:val="Textoindependiente"/>
        <w:jc w:val="center"/>
        <w:rPr>
          <w:rFonts w:ascii="Calibri" w:hAnsi="Calibri" w:cs="Arial"/>
          <w:i/>
          <w:iCs/>
          <w:color w:val="AEAAAA" w:themeColor="background2" w:themeShade="BF"/>
          <w:sz w:val="26"/>
          <w:szCs w:val="26"/>
        </w:rPr>
      </w:pPr>
      <w:r w:rsidRPr="00FE61AF">
        <w:rPr>
          <w:rFonts w:ascii="Calibri" w:hAnsi="Calibri" w:cs="Arial"/>
          <w:b/>
          <w:i/>
          <w:iCs/>
          <w:color w:val="AEAAAA" w:themeColor="background2" w:themeShade="BF"/>
          <w:sz w:val="26"/>
          <w:szCs w:val="26"/>
        </w:rPr>
        <w:t xml:space="preserve">R E S U E L V </w:t>
      </w:r>
      <w:proofErr w:type="gramStart"/>
      <w:r w:rsidRPr="00FE61AF">
        <w:rPr>
          <w:rFonts w:ascii="Calibri" w:hAnsi="Calibri" w:cs="Arial"/>
          <w:b/>
          <w:i/>
          <w:iCs/>
          <w:color w:val="AEAAAA" w:themeColor="background2" w:themeShade="BF"/>
          <w:sz w:val="26"/>
          <w:szCs w:val="26"/>
        </w:rPr>
        <w:t xml:space="preserve">E </w:t>
      </w:r>
      <w:r w:rsidRPr="00FE61AF">
        <w:rPr>
          <w:rFonts w:ascii="Calibri" w:hAnsi="Calibri" w:cs="Arial"/>
          <w:i/>
          <w:iCs/>
          <w:color w:val="AEAAAA" w:themeColor="background2" w:themeShade="BF"/>
          <w:sz w:val="26"/>
          <w:szCs w:val="26"/>
        </w:rPr>
        <w:t>:</w:t>
      </w:r>
      <w:proofErr w:type="gramEnd"/>
    </w:p>
    <w:p w:rsidR="00612D96" w:rsidRPr="00FE61AF" w:rsidRDefault="00612D96" w:rsidP="00612D96">
      <w:pPr>
        <w:pStyle w:val="Textoindependiente"/>
        <w:jc w:val="center"/>
        <w:rPr>
          <w:rFonts w:ascii="Calibri" w:hAnsi="Calibri" w:cs="Arial"/>
          <w:i/>
          <w:iCs/>
          <w:color w:val="AEAAAA" w:themeColor="background2" w:themeShade="BF"/>
          <w:sz w:val="20"/>
          <w:szCs w:val="20"/>
        </w:rPr>
      </w:pPr>
    </w:p>
    <w:p w:rsidR="00612D96" w:rsidRPr="00FE61AF" w:rsidRDefault="00612D96" w:rsidP="00612D96">
      <w:pPr>
        <w:pStyle w:val="Textoindependiente"/>
        <w:ind w:firstLine="708"/>
        <w:rPr>
          <w:rFonts w:ascii="Calibri" w:hAnsi="Calibri" w:cs="Arial"/>
          <w:color w:val="AEAAAA" w:themeColor="background2" w:themeShade="BF"/>
          <w:sz w:val="26"/>
          <w:szCs w:val="26"/>
        </w:rPr>
      </w:pPr>
      <w:r w:rsidRPr="00FE61AF">
        <w:rPr>
          <w:rFonts w:ascii="Calibri" w:hAnsi="Calibri" w:cs="Arial"/>
          <w:b/>
          <w:bCs/>
          <w:i/>
          <w:iCs/>
          <w:color w:val="AEAAAA" w:themeColor="background2" w:themeShade="BF"/>
          <w:sz w:val="26"/>
          <w:szCs w:val="26"/>
        </w:rPr>
        <w:t>PRIMERO</w:t>
      </w:r>
      <w:r w:rsidRPr="00FE61AF">
        <w:rPr>
          <w:rFonts w:ascii="Calibri" w:hAnsi="Calibri" w:cs="Arial"/>
          <w:color w:val="AEAAAA" w:themeColor="background2" w:themeShade="BF"/>
          <w:sz w:val="26"/>
          <w:szCs w:val="26"/>
        </w:rPr>
        <w:t xml:space="preserve">.- Este Juzgado Segundo Administrativo Municipal </w:t>
      </w:r>
      <w:r w:rsidR="004A71E0">
        <w:rPr>
          <w:rFonts w:ascii="Calibri" w:hAnsi="Calibri" w:cs="Arial"/>
          <w:color w:val="AEAAAA" w:themeColor="background2" w:themeShade="BF"/>
          <w:sz w:val="26"/>
          <w:szCs w:val="26"/>
        </w:rPr>
        <w:t>es</w:t>
      </w:r>
      <w:r w:rsidRPr="00FE61AF">
        <w:rPr>
          <w:rFonts w:ascii="Calibri" w:hAnsi="Calibri" w:cs="Arial"/>
          <w:color w:val="AEAAAA" w:themeColor="background2" w:themeShade="BF"/>
          <w:sz w:val="26"/>
          <w:szCs w:val="26"/>
        </w:rPr>
        <w:t xml:space="preserve"> </w:t>
      </w:r>
      <w:r w:rsidRPr="004A71E0">
        <w:rPr>
          <w:rFonts w:ascii="Calibri" w:hAnsi="Calibri" w:cs="Arial"/>
          <w:b/>
          <w:color w:val="AEAAAA" w:themeColor="background2" w:themeShade="BF"/>
          <w:sz w:val="26"/>
          <w:szCs w:val="26"/>
        </w:rPr>
        <w:t>competente</w:t>
      </w:r>
      <w:r w:rsidRPr="00FE61AF">
        <w:rPr>
          <w:rFonts w:ascii="Calibri" w:hAnsi="Calibri" w:cs="Arial"/>
          <w:color w:val="AEAAAA" w:themeColor="background2" w:themeShade="BF"/>
          <w:sz w:val="26"/>
          <w:szCs w:val="26"/>
        </w:rPr>
        <w:t xml:space="preserve"> para conocer y resolver del presente proceso </w:t>
      </w:r>
      <w:r w:rsidR="00066694" w:rsidRPr="00FE61AF">
        <w:rPr>
          <w:rFonts w:ascii="Calibri" w:hAnsi="Calibri" w:cs="Arial"/>
          <w:color w:val="AEAAAA" w:themeColor="background2" w:themeShade="BF"/>
          <w:sz w:val="26"/>
          <w:szCs w:val="26"/>
        </w:rPr>
        <w:t>administrativo.</w:t>
      </w:r>
      <w:r w:rsidRPr="00FE61AF">
        <w:rPr>
          <w:rFonts w:ascii="Calibri" w:hAnsi="Calibri" w:cs="Arial"/>
          <w:color w:val="AEAAAA" w:themeColor="background2" w:themeShade="BF"/>
          <w:sz w:val="26"/>
          <w:szCs w:val="26"/>
        </w:rPr>
        <w:t xml:space="preserve"> . . . . . </w:t>
      </w:r>
      <w:r w:rsidR="00471989">
        <w:rPr>
          <w:rFonts w:ascii="Calibri" w:hAnsi="Calibri" w:cs="Arial"/>
          <w:color w:val="AEAAAA" w:themeColor="background2" w:themeShade="BF"/>
          <w:sz w:val="26"/>
          <w:szCs w:val="26"/>
        </w:rPr>
        <w:t>.</w:t>
      </w:r>
      <w:r w:rsidR="00D14D02">
        <w:rPr>
          <w:rFonts w:ascii="Calibri" w:hAnsi="Calibri" w:cs="Arial"/>
          <w:color w:val="AEAAAA" w:themeColor="background2" w:themeShade="BF"/>
          <w:sz w:val="26"/>
          <w:szCs w:val="26"/>
        </w:rPr>
        <w:t xml:space="preserve"> </w:t>
      </w:r>
    </w:p>
    <w:p w:rsidR="00612D96" w:rsidRPr="00FE61AF" w:rsidRDefault="00612D96" w:rsidP="00612D96">
      <w:pPr>
        <w:pStyle w:val="Textoindependiente"/>
        <w:rPr>
          <w:rFonts w:ascii="Calibri" w:hAnsi="Calibri" w:cs="Arial"/>
          <w:color w:val="AEAAAA" w:themeColor="background2" w:themeShade="BF"/>
          <w:sz w:val="22"/>
          <w:szCs w:val="22"/>
        </w:rPr>
      </w:pPr>
    </w:p>
    <w:p w:rsidR="00612D96" w:rsidRPr="00FE61AF" w:rsidRDefault="00612D96" w:rsidP="00612D96">
      <w:pPr>
        <w:ind w:firstLine="708"/>
        <w:jc w:val="both"/>
        <w:rPr>
          <w:rFonts w:ascii="Calibri" w:hAnsi="Calibri" w:cs="Arial"/>
          <w:color w:val="AEAAAA" w:themeColor="background2" w:themeShade="BF"/>
          <w:sz w:val="26"/>
          <w:szCs w:val="26"/>
        </w:rPr>
      </w:pPr>
      <w:r w:rsidRPr="00FE61AF">
        <w:rPr>
          <w:rFonts w:ascii="Calibri" w:hAnsi="Calibri" w:cs="Arial"/>
          <w:b/>
          <w:bCs/>
          <w:i/>
          <w:iCs/>
          <w:color w:val="AEAAAA" w:themeColor="background2" w:themeShade="BF"/>
          <w:sz w:val="26"/>
          <w:szCs w:val="26"/>
        </w:rPr>
        <w:t xml:space="preserve">SEGUNDO.- </w:t>
      </w:r>
      <w:r w:rsidRPr="00FE61AF">
        <w:rPr>
          <w:rFonts w:ascii="Calibri" w:hAnsi="Calibri" w:cs="Arial"/>
          <w:color w:val="AEAAAA" w:themeColor="background2" w:themeShade="BF"/>
          <w:sz w:val="26"/>
          <w:szCs w:val="26"/>
        </w:rPr>
        <w:t xml:space="preserve">Resultó </w:t>
      </w:r>
      <w:r w:rsidRPr="004A71E0">
        <w:rPr>
          <w:rFonts w:ascii="Calibri" w:hAnsi="Calibri" w:cs="Arial"/>
          <w:b/>
          <w:color w:val="AEAAAA" w:themeColor="background2" w:themeShade="BF"/>
          <w:sz w:val="26"/>
          <w:szCs w:val="26"/>
        </w:rPr>
        <w:t>procedente</w:t>
      </w:r>
      <w:r w:rsidRPr="00FE61AF">
        <w:rPr>
          <w:rFonts w:ascii="Calibri" w:hAnsi="Calibri" w:cs="Arial"/>
          <w:color w:val="AEAAAA" w:themeColor="background2" w:themeShade="BF"/>
          <w:sz w:val="26"/>
          <w:szCs w:val="26"/>
        </w:rPr>
        <w:t xml:space="preserve"> el presente proceso administrativo interpuesto</w:t>
      </w:r>
      <w:r w:rsidR="003158EF">
        <w:rPr>
          <w:rFonts w:ascii="Calibri" w:hAnsi="Calibri" w:cs="Arial"/>
          <w:color w:val="AEAAAA" w:themeColor="background2" w:themeShade="BF"/>
          <w:sz w:val="26"/>
          <w:szCs w:val="26"/>
        </w:rPr>
        <w:t xml:space="preserve"> por la ciudadana Josefina Muñoz Gutiérrez</w:t>
      </w:r>
      <w:r w:rsidRPr="00FE61AF">
        <w:rPr>
          <w:rFonts w:ascii="Calibri" w:hAnsi="Calibri"/>
          <w:color w:val="AEAAAA" w:themeColor="background2" w:themeShade="BF"/>
          <w:sz w:val="26"/>
          <w:szCs w:val="26"/>
        </w:rPr>
        <w:t xml:space="preserve">. . . . . . . . . . . . . . . . . . . . . </w:t>
      </w:r>
      <w:r w:rsidR="00D14D02">
        <w:rPr>
          <w:rFonts w:ascii="Calibri" w:hAnsi="Calibri"/>
          <w:color w:val="AEAAAA" w:themeColor="background2" w:themeShade="BF"/>
          <w:sz w:val="26"/>
          <w:szCs w:val="26"/>
        </w:rPr>
        <w:t xml:space="preserve">. . </w:t>
      </w:r>
    </w:p>
    <w:p w:rsidR="00612D96" w:rsidRPr="00FE61AF" w:rsidRDefault="00612D96" w:rsidP="00612D96">
      <w:pPr>
        <w:jc w:val="both"/>
        <w:rPr>
          <w:rFonts w:ascii="Calibri" w:hAnsi="Calibri" w:cs="Arial"/>
          <w:b/>
          <w:bCs/>
          <w:i/>
          <w:iCs/>
          <w:color w:val="AEAAAA" w:themeColor="background2" w:themeShade="BF"/>
          <w:sz w:val="22"/>
          <w:szCs w:val="22"/>
        </w:rPr>
      </w:pPr>
    </w:p>
    <w:p w:rsidR="00066694" w:rsidRPr="00D14D02" w:rsidRDefault="00612D96" w:rsidP="00066694">
      <w:pPr>
        <w:ind w:firstLine="708"/>
        <w:jc w:val="both"/>
        <w:rPr>
          <w:rFonts w:ascii="Calibri" w:hAnsi="Calibri"/>
          <w:color w:val="AEAAAA" w:themeColor="background2" w:themeShade="BF"/>
          <w:sz w:val="26"/>
        </w:rPr>
      </w:pPr>
      <w:r w:rsidRPr="00D14D02">
        <w:rPr>
          <w:rFonts w:ascii="Calibri" w:hAnsi="Calibri" w:cs="Arial"/>
          <w:b/>
          <w:bCs/>
          <w:i/>
          <w:iCs/>
          <w:color w:val="AEAAAA" w:themeColor="background2" w:themeShade="BF"/>
          <w:sz w:val="26"/>
          <w:szCs w:val="26"/>
        </w:rPr>
        <w:t xml:space="preserve">TERCERO.- </w:t>
      </w:r>
      <w:r w:rsidR="00066694" w:rsidRPr="00D14D02">
        <w:rPr>
          <w:rFonts w:ascii="Calibri" w:hAnsi="Calibri" w:cs="Calibri"/>
          <w:b/>
          <w:color w:val="AEAAAA" w:themeColor="background2" w:themeShade="BF"/>
          <w:sz w:val="26"/>
          <w:szCs w:val="26"/>
        </w:rPr>
        <w:t>Se</w:t>
      </w:r>
      <w:r w:rsidR="00066694" w:rsidRPr="00D14D02">
        <w:rPr>
          <w:rFonts w:ascii="Calibri" w:hAnsi="Calibri" w:cs="Calibri"/>
          <w:color w:val="AEAAAA" w:themeColor="background2" w:themeShade="BF"/>
          <w:sz w:val="26"/>
          <w:szCs w:val="26"/>
        </w:rPr>
        <w:t xml:space="preserve"> </w:t>
      </w:r>
      <w:r w:rsidR="00D14D02" w:rsidRPr="00D14D02">
        <w:rPr>
          <w:rFonts w:ascii="Calibri" w:hAnsi="Calibri" w:cs="Calibri"/>
          <w:b/>
          <w:color w:val="AEAAAA" w:themeColor="background2" w:themeShade="BF"/>
          <w:sz w:val="26"/>
          <w:szCs w:val="26"/>
        </w:rPr>
        <w:t>modifica</w:t>
      </w:r>
      <w:r w:rsidR="00066694" w:rsidRPr="00D14D02">
        <w:rPr>
          <w:rFonts w:ascii="Calibri" w:hAnsi="Calibri" w:cs="Calibri"/>
          <w:color w:val="AEAAAA" w:themeColor="background2" w:themeShade="BF"/>
          <w:sz w:val="26"/>
          <w:szCs w:val="26"/>
        </w:rPr>
        <w:t xml:space="preserve"> la resolución de fecha 13 trece de enero de 2014 dos mil catorce, pronunciada por el Tesorero Municipal, </w:t>
      </w:r>
      <w:r w:rsidR="00066694" w:rsidRPr="00D14D02">
        <w:rPr>
          <w:rFonts w:ascii="Calibri" w:hAnsi="Calibri"/>
          <w:color w:val="AEAAAA" w:themeColor="background2" w:themeShade="BF"/>
          <w:sz w:val="26"/>
          <w:szCs w:val="26"/>
        </w:rPr>
        <w:t xml:space="preserve">dentro del Recurso de Inconformidad, </w:t>
      </w:r>
      <w:r w:rsidR="00D14D02">
        <w:rPr>
          <w:rFonts w:ascii="Calibri" w:hAnsi="Calibri"/>
          <w:color w:val="AEAAAA" w:themeColor="background2" w:themeShade="BF"/>
          <w:sz w:val="26"/>
          <w:szCs w:val="26"/>
        </w:rPr>
        <w:t xml:space="preserve">del </w:t>
      </w:r>
      <w:r w:rsidR="00066694" w:rsidRPr="00D14D02">
        <w:rPr>
          <w:rFonts w:ascii="Calibri" w:hAnsi="Calibri"/>
          <w:color w:val="AEAAAA" w:themeColor="background2" w:themeShade="BF"/>
          <w:sz w:val="26"/>
          <w:szCs w:val="26"/>
        </w:rPr>
        <w:t>expediente número 02/2012</w:t>
      </w:r>
      <w:r w:rsidR="00066694" w:rsidRPr="00D14D02">
        <w:rPr>
          <w:rFonts w:ascii="Calibri" w:hAnsi="Calibri" w:cs="Calibri"/>
          <w:color w:val="AEAAAA" w:themeColor="background2" w:themeShade="BF"/>
          <w:sz w:val="26"/>
          <w:szCs w:val="26"/>
        </w:rPr>
        <w:t xml:space="preserve">; en cuanto a sus resolutivos SEGUNDO, TERCERO Y CUARTO quedando como sigue: </w:t>
      </w:r>
      <w:r w:rsidR="00066694" w:rsidRPr="00D14D02">
        <w:rPr>
          <w:rFonts w:ascii="Calibri" w:hAnsi="Calibri"/>
          <w:b/>
          <w:i/>
          <w:color w:val="AEAAAA" w:themeColor="background2" w:themeShade="BF"/>
          <w:sz w:val="26"/>
          <w:szCs w:val="26"/>
        </w:rPr>
        <w:t xml:space="preserve">“SEGUNDO.- </w:t>
      </w:r>
      <w:r w:rsidR="00066694" w:rsidRPr="00D14D02">
        <w:rPr>
          <w:rFonts w:ascii="Calibri" w:hAnsi="Calibri"/>
          <w:i/>
          <w:color w:val="AEAAAA" w:themeColor="background2" w:themeShade="BF"/>
          <w:sz w:val="26"/>
          <w:szCs w:val="26"/>
        </w:rPr>
        <w:t xml:space="preserve">Resultó procedente el Recurso de Inconformidad promovido por la ciudadana Josefina Muñoz Gutiérrez, en su carácter de Albacea de la Sucesión </w:t>
      </w:r>
      <w:proofErr w:type="spellStart"/>
      <w:r w:rsidR="00066694" w:rsidRPr="00D14D02">
        <w:rPr>
          <w:rFonts w:ascii="Calibri" w:hAnsi="Calibri"/>
          <w:i/>
          <w:color w:val="AEAAAA" w:themeColor="background2" w:themeShade="BF"/>
          <w:sz w:val="26"/>
          <w:szCs w:val="26"/>
        </w:rPr>
        <w:t>Intestamentaria</w:t>
      </w:r>
      <w:proofErr w:type="spellEnd"/>
      <w:r w:rsidR="00066694" w:rsidRPr="00D14D02">
        <w:rPr>
          <w:rFonts w:ascii="Calibri" w:hAnsi="Calibri"/>
          <w:i/>
          <w:color w:val="AEAAAA" w:themeColor="background2" w:themeShade="BF"/>
          <w:sz w:val="26"/>
          <w:szCs w:val="26"/>
        </w:rPr>
        <w:t xml:space="preserve"> a bienes de la ciudadana </w:t>
      </w:r>
      <w:r w:rsidR="00FC419B">
        <w:rPr>
          <w:rFonts w:ascii="Calibri" w:hAnsi="Calibri"/>
          <w:i/>
          <w:color w:val="AEAAAA" w:themeColor="background2" w:themeShade="BF"/>
          <w:sz w:val="26"/>
          <w:szCs w:val="26"/>
        </w:rPr>
        <w:t>*****</w:t>
      </w:r>
      <w:r w:rsidR="00066694" w:rsidRPr="00D14D02">
        <w:rPr>
          <w:rFonts w:ascii="Calibri" w:hAnsi="Calibri"/>
          <w:i/>
          <w:color w:val="AEAAAA" w:themeColor="background2" w:themeShade="BF"/>
          <w:sz w:val="26"/>
          <w:szCs w:val="26"/>
        </w:rPr>
        <w:t xml:space="preserve">. </w:t>
      </w:r>
      <w:r w:rsidR="00066694" w:rsidRPr="00D14D02">
        <w:rPr>
          <w:rFonts w:ascii="Calibri" w:hAnsi="Calibri"/>
          <w:b/>
          <w:i/>
          <w:color w:val="AEAAAA" w:themeColor="background2" w:themeShade="BF"/>
          <w:sz w:val="26"/>
          <w:szCs w:val="26"/>
        </w:rPr>
        <w:t xml:space="preserve">TERCERO.- </w:t>
      </w:r>
      <w:r w:rsidR="00066694" w:rsidRPr="00D14D02">
        <w:rPr>
          <w:rFonts w:ascii="Calibri" w:hAnsi="Calibri" w:cs="Calibri"/>
          <w:i/>
          <w:color w:val="AEAAAA" w:themeColor="background2" w:themeShade="BF"/>
          <w:sz w:val="26"/>
          <w:szCs w:val="26"/>
        </w:rPr>
        <w:t xml:space="preserve">Se declara </w:t>
      </w:r>
      <w:r w:rsidR="00066694" w:rsidRPr="00D14D02">
        <w:rPr>
          <w:rFonts w:ascii="Calibri" w:hAnsi="Calibri" w:cs="Calibri"/>
          <w:bCs/>
          <w:i/>
          <w:color w:val="AEAAAA" w:themeColor="background2" w:themeShade="BF"/>
          <w:sz w:val="26"/>
          <w:szCs w:val="26"/>
        </w:rPr>
        <w:t>la</w:t>
      </w:r>
      <w:r w:rsidR="00066694" w:rsidRPr="00D14D02">
        <w:rPr>
          <w:rFonts w:ascii="Calibri" w:hAnsi="Calibri" w:cs="Calibri"/>
          <w:b/>
          <w:bCs/>
          <w:i/>
          <w:color w:val="AEAAAA" w:themeColor="background2" w:themeShade="BF"/>
          <w:sz w:val="26"/>
          <w:szCs w:val="26"/>
        </w:rPr>
        <w:t xml:space="preserve"> nulidad </w:t>
      </w:r>
      <w:r w:rsidR="00066694" w:rsidRPr="00D14D02">
        <w:rPr>
          <w:rFonts w:ascii="Calibri" w:hAnsi="Calibri" w:cs="Calibri"/>
          <w:i/>
          <w:color w:val="AEAAAA" w:themeColor="background2" w:themeShade="BF"/>
          <w:sz w:val="26"/>
          <w:szCs w:val="26"/>
        </w:rPr>
        <w:t>de la orden de valuación</w:t>
      </w:r>
      <w:r w:rsidR="00066694" w:rsidRPr="00D14D02">
        <w:rPr>
          <w:rFonts w:asciiTheme="minorHAnsi" w:hAnsiTheme="minorHAnsi" w:cstheme="minorHAnsi"/>
          <w:bCs/>
          <w:i/>
          <w:color w:val="AEAAAA" w:themeColor="background2" w:themeShade="BF"/>
          <w:sz w:val="26"/>
          <w:szCs w:val="26"/>
        </w:rPr>
        <w:t xml:space="preserve">, </w:t>
      </w:r>
      <w:r w:rsidR="00D14D02">
        <w:rPr>
          <w:rFonts w:asciiTheme="minorHAnsi" w:hAnsiTheme="minorHAnsi" w:cstheme="minorHAnsi"/>
          <w:bCs/>
          <w:i/>
          <w:color w:val="AEAAAA" w:themeColor="background2" w:themeShade="BF"/>
          <w:sz w:val="26"/>
          <w:szCs w:val="26"/>
        </w:rPr>
        <w:t xml:space="preserve">con </w:t>
      </w:r>
      <w:r w:rsidR="00066694" w:rsidRPr="00D14D02">
        <w:rPr>
          <w:rFonts w:asciiTheme="minorHAnsi" w:hAnsiTheme="minorHAnsi" w:cstheme="minorHAnsi"/>
          <w:bCs/>
          <w:i/>
          <w:color w:val="AEAAAA" w:themeColor="background2" w:themeShade="BF"/>
          <w:sz w:val="26"/>
          <w:szCs w:val="26"/>
        </w:rPr>
        <w:t>folio 347749-11</w:t>
      </w:r>
      <w:r w:rsidR="00D14D02">
        <w:rPr>
          <w:rFonts w:asciiTheme="minorHAnsi" w:hAnsiTheme="minorHAnsi" w:cstheme="minorHAnsi"/>
          <w:bCs/>
          <w:i/>
          <w:color w:val="AEAAAA" w:themeColor="background2" w:themeShade="BF"/>
          <w:sz w:val="26"/>
          <w:szCs w:val="26"/>
        </w:rPr>
        <w:t xml:space="preserve"> </w:t>
      </w:r>
      <w:r w:rsidR="00D14D02">
        <w:rPr>
          <w:rFonts w:asciiTheme="minorHAnsi" w:hAnsiTheme="minorHAnsi" w:cstheme="minorHAnsi"/>
          <w:bCs/>
          <w:color w:val="AEAAAA" w:themeColor="background2" w:themeShade="BF"/>
          <w:sz w:val="26"/>
          <w:szCs w:val="26"/>
        </w:rPr>
        <w:t>(tres-cuatro-siete-siete-cuatro-nueve guión uno-uno)</w:t>
      </w:r>
      <w:r w:rsidR="00066694" w:rsidRPr="00D14D02">
        <w:rPr>
          <w:rFonts w:asciiTheme="minorHAnsi" w:hAnsiTheme="minorHAnsi" w:cstheme="minorHAnsi"/>
          <w:bCs/>
          <w:i/>
          <w:color w:val="AEAAAA" w:themeColor="background2" w:themeShade="BF"/>
          <w:sz w:val="26"/>
          <w:szCs w:val="26"/>
        </w:rPr>
        <w:t>, datada el 13 trece de junio de 2011 dos mil once; del avalúo folio 347749</w:t>
      </w:r>
      <w:r w:rsidR="00D14D02">
        <w:rPr>
          <w:rFonts w:asciiTheme="minorHAnsi" w:hAnsiTheme="minorHAnsi" w:cstheme="minorHAnsi"/>
          <w:bCs/>
          <w:i/>
          <w:color w:val="AEAAAA" w:themeColor="background2" w:themeShade="BF"/>
          <w:sz w:val="26"/>
          <w:szCs w:val="26"/>
        </w:rPr>
        <w:t xml:space="preserve"> </w:t>
      </w:r>
      <w:r w:rsidR="00D14D02">
        <w:rPr>
          <w:rFonts w:asciiTheme="minorHAnsi" w:hAnsiTheme="minorHAnsi" w:cstheme="minorHAnsi"/>
          <w:bCs/>
          <w:color w:val="AEAAAA" w:themeColor="background2" w:themeShade="BF"/>
          <w:sz w:val="26"/>
          <w:szCs w:val="26"/>
        </w:rPr>
        <w:t>(tres-cuatro-siete-siete-cuatro-nueve)</w:t>
      </w:r>
      <w:r w:rsidR="00066694" w:rsidRPr="00D14D02">
        <w:rPr>
          <w:rFonts w:asciiTheme="minorHAnsi" w:hAnsiTheme="minorHAnsi" w:cstheme="minorHAnsi"/>
          <w:bCs/>
          <w:i/>
          <w:color w:val="AEAAAA" w:themeColor="background2" w:themeShade="BF"/>
          <w:sz w:val="26"/>
          <w:szCs w:val="26"/>
        </w:rPr>
        <w:t>, de fecha 17 diecisiete de junio de 2011 dos mil once, por el que se estableció como valor del inmueble la cantidad de $2’500,000.00 (Dos millones quinientos mil pesos 00/100 Moneda Nacional)</w:t>
      </w:r>
      <w:r w:rsidR="00066694" w:rsidRPr="00D14D02">
        <w:rPr>
          <w:rFonts w:ascii="Calibri" w:hAnsi="Calibri" w:cs="Calibri"/>
          <w:i/>
          <w:color w:val="AEAAAA" w:themeColor="background2" w:themeShade="BF"/>
          <w:sz w:val="26"/>
          <w:szCs w:val="26"/>
        </w:rPr>
        <w:t>; y, de la notificación del resultado del avalúo y determinac</w:t>
      </w:r>
      <w:r w:rsidR="00D14D02">
        <w:rPr>
          <w:rFonts w:ascii="Calibri" w:hAnsi="Calibri" w:cs="Calibri"/>
          <w:i/>
          <w:color w:val="AEAAAA" w:themeColor="background2" w:themeShade="BF"/>
          <w:sz w:val="26"/>
          <w:szCs w:val="26"/>
        </w:rPr>
        <w:t xml:space="preserve">ión del impuesto predial, con folio </w:t>
      </w:r>
      <w:r w:rsidR="00066694" w:rsidRPr="00D14D02">
        <w:rPr>
          <w:rFonts w:ascii="Calibri" w:hAnsi="Calibri" w:cs="Calibri"/>
          <w:i/>
          <w:color w:val="AEAAAA" w:themeColor="background2" w:themeShade="BF"/>
          <w:sz w:val="26"/>
          <w:szCs w:val="26"/>
        </w:rPr>
        <w:t>0756907</w:t>
      </w:r>
      <w:r w:rsidR="00D14D02">
        <w:rPr>
          <w:rFonts w:ascii="Calibri" w:hAnsi="Calibri" w:cs="Calibri"/>
          <w:i/>
          <w:color w:val="AEAAAA" w:themeColor="background2" w:themeShade="BF"/>
          <w:sz w:val="26"/>
          <w:szCs w:val="26"/>
        </w:rPr>
        <w:t xml:space="preserve"> (cero-siete-cinco-seis-nueve-cero-siete)</w:t>
      </w:r>
      <w:r w:rsidR="00066694" w:rsidRPr="00D14D02">
        <w:rPr>
          <w:rFonts w:ascii="Calibri" w:hAnsi="Calibri" w:cs="Calibri"/>
          <w:i/>
          <w:color w:val="AEAAAA" w:themeColor="background2" w:themeShade="BF"/>
          <w:sz w:val="26"/>
          <w:szCs w:val="26"/>
        </w:rPr>
        <w:t xml:space="preserve">, fechada el </w:t>
      </w:r>
      <w:r w:rsidR="00310BA6">
        <w:rPr>
          <w:rFonts w:ascii="Calibri" w:hAnsi="Calibri" w:cs="Calibri"/>
          <w:i/>
          <w:color w:val="AEAAAA" w:themeColor="background2" w:themeShade="BF"/>
          <w:sz w:val="26"/>
          <w:szCs w:val="26"/>
        </w:rPr>
        <w:t xml:space="preserve">día </w:t>
      </w:r>
      <w:r w:rsidR="00066694" w:rsidRPr="00D14D02">
        <w:rPr>
          <w:rFonts w:ascii="Calibri" w:hAnsi="Calibri" w:cs="Calibri"/>
          <w:i/>
          <w:color w:val="AEAAAA" w:themeColor="background2" w:themeShade="BF"/>
          <w:sz w:val="26"/>
          <w:szCs w:val="26"/>
        </w:rPr>
        <w:t xml:space="preserve">28 veintiocho de junio de 2011 dos mil once. </w:t>
      </w:r>
      <w:r w:rsidR="00066694" w:rsidRPr="00D14D02">
        <w:rPr>
          <w:rFonts w:ascii="Calibri" w:hAnsi="Calibri"/>
          <w:b/>
          <w:i/>
          <w:color w:val="AEAAAA" w:themeColor="background2" w:themeShade="BF"/>
          <w:sz w:val="26"/>
          <w:szCs w:val="26"/>
        </w:rPr>
        <w:t>CUARTO.-</w:t>
      </w:r>
      <w:r w:rsidR="00066694" w:rsidRPr="00D14D02">
        <w:rPr>
          <w:rFonts w:ascii="Calibri" w:hAnsi="Calibri" w:cs="Calibri"/>
          <w:i/>
          <w:color w:val="AEAAAA" w:themeColor="background2" w:themeShade="BF"/>
          <w:sz w:val="26"/>
          <w:szCs w:val="26"/>
        </w:rPr>
        <w:t xml:space="preserve"> Notifíquese personalmente, en el domicilio señalado para tal efecto, a la recurrente y por oficio a la Dirección General de Ingresos.”</w:t>
      </w:r>
      <w:r w:rsidR="00066694" w:rsidRPr="00D14D02">
        <w:rPr>
          <w:rFonts w:ascii="Calibri" w:hAnsi="Calibri" w:cs="Calibri"/>
          <w:color w:val="AEAAAA" w:themeColor="background2" w:themeShade="BF"/>
          <w:sz w:val="26"/>
          <w:szCs w:val="26"/>
        </w:rPr>
        <w:t xml:space="preserve"> </w:t>
      </w:r>
      <w:r w:rsidR="00066694" w:rsidRPr="00D14D02">
        <w:rPr>
          <w:rFonts w:ascii="Calibri" w:hAnsi="Calibri"/>
          <w:color w:val="AEAAAA" w:themeColor="background2" w:themeShade="BF"/>
          <w:sz w:val="26"/>
        </w:rPr>
        <w:t>Lo anterior de acuerdo a los razonamientos expuestos en el Considerando S</w:t>
      </w:r>
      <w:r w:rsidR="00310BA6">
        <w:rPr>
          <w:rFonts w:ascii="Calibri" w:hAnsi="Calibri"/>
          <w:color w:val="AEAAAA" w:themeColor="background2" w:themeShade="BF"/>
          <w:sz w:val="26"/>
        </w:rPr>
        <w:t xml:space="preserve">éptimo </w:t>
      </w:r>
      <w:r w:rsidR="00066694" w:rsidRPr="00D14D02">
        <w:rPr>
          <w:rFonts w:ascii="Calibri" w:hAnsi="Calibri"/>
          <w:color w:val="AEAAAA" w:themeColor="background2" w:themeShade="BF"/>
          <w:sz w:val="26"/>
        </w:rPr>
        <w:t>de esta sentencia. . . . . .</w:t>
      </w:r>
      <w:r w:rsidR="00310BA6">
        <w:rPr>
          <w:rFonts w:ascii="Calibri" w:hAnsi="Calibri"/>
          <w:color w:val="AEAAAA" w:themeColor="background2" w:themeShade="BF"/>
          <w:sz w:val="26"/>
        </w:rPr>
        <w:t xml:space="preserve"> . . </w:t>
      </w:r>
    </w:p>
    <w:p w:rsidR="00066694" w:rsidRPr="00066694" w:rsidRDefault="00066694" w:rsidP="00066694">
      <w:pPr>
        <w:ind w:firstLine="708"/>
        <w:jc w:val="both"/>
        <w:rPr>
          <w:rFonts w:ascii="Calibri" w:hAnsi="Calibri"/>
          <w:color w:val="AEAAAA" w:themeColor="background2" w:themeShade="BF"/>
          <w:sz w:val="26"/>
        </w:rPr>
      </w:pPr>
    </w:p>
    <w:p w:rsidR="002814FD" w:rsidRPr="00066694" w:rsidRDefault="00066694" w:rsidP="00066694">
      <w:pPr>
        <w:ind w:firstLine="708"/>
        <w:jc w:val="both"/>
        <w:rPr>
          <w:rFonts w:ascii="Calibri" w:hAnsi="Calibri" w:cs="Arial"/>
          <w:b/>
          <w:bCs/>
          <w:i/>
          <w:iCs/>
          <w:color w:val="AEAAAA" w:themeColor="background2" w:themeShade="BF"/>
          <w:sz w:val="26"/>
          <w:szCs w:val="26"/>
        </w:rPr>
      </w:pPr>
      <w:r>
        <w:rPr>
          <w:rFonts w:ascii="Calibri" w:hAnsi="Calibri" w:cs="Arial"/>
          <w:b/>
          <w:bCs/>
          <w:i/>
          <w:iCs/>
          <w:color w:val="AEAAAA" w:themeColor="background2" w:themeShade="BF"/>
          <w:sz w:val="26"/>
          <w:szCs w:val="26"/>
        </w:rPr>
        <w:t xml:space="preserve">CUARTO.- </w:t>
      </w:r>
      <w:r>
        <w:rPr>
          <w:rFonts w:ascii="Calibri" w:hAnsi="Calibri" w:cs="Arial"/>
          <w:bCs/>
          <w:iCs/>
          <w:color w:val="AEAAAA" w:themeColor="background2" w:themeShade="BF"/>
          <w:sz w:val="26"/>
          <w:szCs w:val="26"/>
        </w:rPr>
        <w:t>L</w:t>
      </w:r>
      <w:r w:rsidR="002814FD" w:rsidRPr="00657068">
        <w:rPr>
          <w:rFonts w:ascii="Calibri" w:hAnsi="Calibri"/>
          <w:color w:val="AEAAAA" w:themeColor="background2" w:themeShade="BF"/>
          <w:sz w:val="26"/>
        </w:rPr>
        <w:t>a autoridad demandada, para todos los efectos, incluso para la determinación de un crédito fiscal y requerimiento del mismo; tomará como valor del inmueble, -en tanto no se practique un avalúo siguiendo lo previsto en la Ley de Hacienda para los Municipios del Estado de Guanajuato-, el valor fiscal registrado a</w:t>
      </w:r>
      <w:r w:rsidR="002814FD">
        <w:rPr>
          <w:rFonts w:ascii="Calibri" w:hAnsi="Calibri"/>
          <w:color w:val="AEAAAA" w:themeColor="background2" w:themeShade="BF"/>
          <w:sz w:val="26"/>
        </w:rPr>
        <w:t>nterior al valor decretado nulo;</w:t>
      </w:r>
      <w:r w:rsidR="002814FD" w:rsidRPr="00657068">
        <w:rPr>
          <w:rFonts w:ascii="Calibri" w:hAnsi="Calibri"/>
          <w:color w:val="AEAAAA" w:themeColor="background2" w:themeShade="BF"/>
          <w:sz w:val="26"/>
        </w:rPr>
        <w:t xml:space="preserve"> por lo que deberá hacer los ajustes </w:t>
      </w:r>
      <w:r>
        <w:rPr>
          <w:rFonts w:ascii="Calibri" w:hAnsi="Calibri"/>
          <w:color w:val="AEAAAA" w:themeColor="background2" w:themeShade="BF"/>
          <w:sz w:val="26"/>
        </w:rPr>
        <w:t xml:space="preserve">correspondientes, </w:t>
      </w:r>
      <w:r w:rsidR="002814FD" w:rsidRPr="00657068">
        <w:rPr>
          <w:rFonts w:ascii="Calibri" w:hAnsi="Calibri"/>
          <w:color w:val="AEAAAA" w:themeColor="background2" w:themeShade="BF"/>
          <w:sz w:val="26"/>
        </w:rPr>
        <w:t>en sus archivos, expedientes y asientos, que resulten necesarios</w:t>
      </w:r>
      <w:r w:rsidR="002814FD">
        <w:rPr>
          <w:rFonts w:ascii="Calibri" w:hAnsi="Calibri"/>
          <w:color w:val="AEAAAA" w:themeColor="background2" w:themeShade="BF"/>
          <w:sz w:val="26"/>
        </w:rPr>
        <w:t>. . . . . .</w:t>
      </w:r>
      <w:r w:rsidR="00B86213">
        <w:rPr>
          <w:rFonts w:ascii="Calibri" w:hAnsi="Calibri"/>
          <w:color w:val="AEAAAA" w:themeColor="background2" w:themeShade="BF"/>
          <w:sz w:val="26"/>
        </w:rPr>
        <w:t xml:space="preserve"> . . . . . . . . . . . . . . . . . . . . . . . . . . . . . . . . . . . . . . . . . . . . . . . . . . . . . . </w:t>
      </w:r>
    </w:p>
    <w:p w:rsidR="00612D96" w:rsidRPr="00FE61AF" w:rsidRDefault="00612D96" w:rsidP="00612D96">
      <w:pPr>
        <w:pStyle w:val="Textoindependiente"/>
        <w:rPr>
          <w:rFonts w:ascii="Calibri" w:hAnsi="Calibri"/>
          <w:color w:val="AEAAAA" w:themeColor="background2" w:themeShade="BF"/>
          <w:sz w:val="26"/>
          <w:szCs w:val="26"/>
        </w:rPr>
      </w:pPr>
    </w:p>
    <w:p w:rsidR="00B86213" w:rsidRDefault="00B86213" w:rsidP="00B86213">
      <w:pPr>
        <w:ind w:firstLine="708"/>
        <w:jc w:val="right"/>
        <w:rPr>
          <w:rFonts w:asciiTheme="minorHAnsi" w:hAnsiTheme="minorHAnsi"/>
          <w:b/>
          <w:color w:val="AEAAAA" w:themeColor="background2" w:themeShade="BF"/>
          <w:sz w:val="26"/>
          <w:szCs w:val="26"/>
        </w:rPr>
      </w:pPr>
      <w:r>
        <w:rPr>
          <w:rFonts w:asciiTheme="minorHAnsi" w:hAnsiTheme="minorHAnsi"/>
          <w:b/>
          <w:color w:val="AEAAAA" w:themeColor="background2" w:themeShade="BF"/>
          <w:sz w:val="26"/>
          <w:szCs w:val="26"/>
        </w:rPr>
        <w:t>Expediente número 044/2014-JN</w:t>
      </w:r>
    </w:p>
    <w:p w:rsidR="00B86213" w:rsidRDefault="00B86213" w:rsidP="00B86213">
      <w:pPr>
        <w:pStyle w:val="Textoindependiente"/>
        <w:rPr>
          <w:rFonts w:ascii="Calibri" w:hAnsi="Calibri" w:cs="Arial"/>
          <w:color w:val="AEAAAA" w:themeColor="background2" w:themeShade="BF"/>
          <w:sz w:val="26"/>
          <w:szCs w:val="26"/>
        </w:rPr>
      </w:pPr>
    </w:p>
    <w:p w:rsidR="00612D96" w:rsidRPr="00FE61AF" w:rsidRDefault="00612D96" w:rsidP="00612D96">
      <w:pPr>
        <w:pStyle w:val="Textoindependiente"/>
        <w:ind w:firstLine="708"/>
        <w:rPr>
          <w:rFonts w:ascii="Calibri" w:hAnsi="Calibri" w:cs="Arial"/>
          <w:color w:val="AEAAAA" w:themeColor="background2" w:themeShade="BF"/>
          <w:sz w:val="26"/>
          <w:szCs w:val="26"/>
        </w:rPr>
      </w:pPr>
      <w:r w:rsidRPr="00FE61AF">
        <w:rPr>
          <w:rFonts w:ascii="Calibri" w:hAnsi="Calibri" w:cs="Arial"/>
          <w:color w:val="AEAAAA" w:themeColor="background2" w:themeShade="BF"/>
          <w:sz w:val="26"/>
          <w:szCs w:val="26"/>
        </w:rPr>
        <w:t xml:space="preserve">Notifíquese a la autoridad demandada por oficio y a la parte actora personalmente. . . . . . . . . . . . . . . . . . . . . . . . . . . . . . . . . . . . . . . . . . . . . . . . . . . . . . . . </w:t>
      </w:r>
    </w:p>
    <w:p w:rsidR="00612D96" w:rsidRPr="00FE61AF" w:rsidRDefault="00612D96" w:rsidP="00612D96">
      <w:pPr>
        <w:pStyle w:val="Textoindependiente"/>
        <w:rPr>
          <w:rFonts w:ascii="Calibri" w:hAnsi="Calibri" w:cs="Arial"/>
          <w:color w:val="AEAAAA" w:themeColor="background2" w:themeShade="BF"/>
          <w:sz w:val="26"/>
          <w:szCs w:val="26"/>
        </w:rPr>
      </w:pPr>
    </w:p>
    <w:p w:rsidR="00612D96" w:rsidRPr="00FE61AF" w:rsidRDefault="00612D96" w:rsidP="00612D96">
      <w:pPr>
        <w:pStyle w:val="Textoindependiente"/>
        <w:rPr>
          <w:rFonts w:ascii="Calibri" w:hAnsi="Calibri" w:cs="Arial"/>
          <w:b/>
          <w:bCs/>
          <w:color w:val="AEAAAA" w:themeColor="background2" w:themeShade="BF"/>
          <w:sz w:val="26"/>
          <w:szCs w:val="26"/>
        </w:rPr>
      </w:pPr>
      <w:r w:rsidRPr="00FE61AF">
        <w:rPr>
          <w:rFonts w:ascii="Calibri" w:hAnsi="Calibri" w:cs="Arial"/>
          <w:color w:val="AEAAAA" w:themeColor="background2" w:themeShade="BF"/>
          <w:sz w:val="26"/>
          <w:szCs w:val="26"/>
        </w:rPr>
        <w:tab/>
        <w:t xml:space="preserve">En su oportunidad, archívese este expediente, como asunto totalmente concluido y </w:t>
      </w:r>
      <w:proofErr w:type="spellStart"/>
      <w:r w:rsidRPr="00FE61AF">
        <w:rPr>
          <w:rFonts w:ascii="Calibri" w:hAnsi="Calibri" w:cs="Arial"/>
          <w:color w:val="AEAAAA" w:themeColor="background2" w:themeShade="BF"/>
          <w:sz w:val="26"/>
          <w:szCs w:val="26"/>
        </w:rPr>
        <w:t>dése</w:t>
      </w:r>
      <w:proofErr w:type="spellEnd"/>
      <w:r w:rsidRPr="00FE61AF">
        <w:rPr>
          <w:rFonts w:ascii="Calibri" w:hAnsi="Calibri" w:cs="Arial"/>
          <w:color w:val="AEAAAA" w:themeColor="background2" w:themeShade="BF"/>
          <w:sz w:val="26"/>
          <w:szCs w:val="26"/>
        </w:rPr>
        <w:t xml:space="preserve"> de baja en el Libro de Registros que se lleva para tal efecto. . . . </w:t>
      </w:r>
    </w:p>
    <w:p w:rsidR="00612D96" w:rsidRPr="00FE61AF" w:rsidRDefault="00612D96" w:rsidP="00612D96">
      <w:pPr>
        <w:pStyle w:val="Textoindependiente"/>
        <w:rPr>
          <w:rFonts w:ascii="Calibri" w:hAnsi="Calibri" w:cs="Arial"/>
          <w:color w:val="AEAAAA" w:themeColor="background2" w:themeShade="BF"/>
          <w:sz w:val="26"/>
          <w:szCs w:val="26"/>
        </w:rPr>
      </w:pPr>
    </w:p>
    <w:p w:rsidR="00612D96" w:rsidRPr="00FE61AF" w:rsidRDefault="00612D96" w:rsidP="00612D96">
      <w:pPr>
        <w:pStyle w:val="Textoindependiente"/>
        <w:ind w:firstLine="708"/>
        <w:rPr>
          <w:rFonts w:ascii="Calibri" w:hAnsi="Calibri"/>
          <w:color w:val="AEAAAA" w:themeColor="background2" w:themeShade="BF"/>
          <w:sz w:val="26"/>
          <w:szCs w:val="26"/>
        </w:rPr>
      </w:pPr>
      <w:r w:rsidRPr="00FE61AF">
        <w:rPr>
          <w:rFonts w:ascii="Calibri" w:hAnsi="Calibri"/>
          <w:color w:val="AEAAAA" w:themeColor="background2" w:themeShade="BF"/>
          <w:sz w:val="26"/>
          <w:szCs w:val="26"/>
        </w:rPr>
        <w:t xml:space="preserve">Así lo resolvió y firma el Licenciado </w:t>
      </w:r>
      <w:r w:rsidRPr="00FE61AF">
        <w:rPr>
          <w:rFonts w:ascii="Calibri" w:hAnsi="Calibri"/>
          <w:b/>
          <w:bCs/>
          <w:color w:val="AEAAAA" w:themeColor="background2" w:themeShade="BF"/>
          <w:sz w:val="26"/>
          <w:szCs w:val="26"/>
        </w:rPr>
        <w:t>Ernesto Alejandro Mora Álvarez</w:t>
      </w:r>
      <w:r w:rsidRPr="00FE61AF">
        <w:rPr>
          <w:rFonts w:ascii="Calibri" w:hAnsi="Calibri"/>
          <w:color w:val="AEAAAA" w:themeColor="background2" w:themeShade="BF"/>
          <w:sz w:val="26"/>
          <w:szCs w:val="26"/>
        </w:rPr>
        <w:t xml:space="preserve">, Juez Segundo Administrativo Municipal de León, Guanajuato, quien actúa asistido en </w:t>
      </w:r>
      <w:r w:rsidRPr="00FE61AF">
        <w:rPr>
          <w:rFonts w:ascii="Calibri" w:hAnsi="Calibri"/>
          <w:color w:val="AEAAAA" w:themeColor="background2" w:themeShade="BF"/>
          <w:sz w:val="26"/>
          <w:szCs w:val="26"/>
        </w:rPr>
        <w:lastRenderedPageBreak/>
        <w:t xml:space="preserve">forma legal con Secretaria de Estudio y Cuenta, Licenciada </w:t>
      </w:r>
      <w:r w:rsidRPr="00FE61AF">
        <w:rPr>
          <w:rFonts w:ascii="Calibri" w:hAnsi="Calibri"/>
          <w:b/>
          <w:bCs/>
          <w:color w:val="AEAAAA" w:themeColor="background2" w:themeShade="BF"/>
          <w:sz w:val="26"/>
          <w:szCs w:val="26"/>
        </w:rPr>
        <w:t>María del Rocío Villanueva Sánchez</w:t>
      </w:r>
      <w:r w:rsidRPr="00FE61AF">
        <w:rPr>
          <w:rFonts w:ascii="Calibri" w:hAnsi="Calibri"/>
          <w:color w:val="AEAAAA" w:themeColor="background2" w:themeShade="BF"/>
          <w:sz w:val="26"/>
          <w:szCs w:val="26"/>
        </w:rPr>
        <w:t xml:space="preserve">, quien da fe. . . . . . . . . . . . . . . . . . . . . . . . . . . . . . . . . . . . . . . . . . </w:t>
      </w:r>
    </w:p>
    <w:p w:rsidR="00612D96" w:rsidRDefault="00612D96"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Default="00B86213" w:rsidP="00612D96">
      <w:pPr>
        <w:rPr>
          <w:color w:val="AEAAAA" w:themeColor="background2" w:themeShade="BF"/>
          <w:sz w:val="26"/>
          <w:szCs w:val="26"/>
        </w:rPr>
      </w:pPr>
    </w:p>
    <w:p w:rsidR="00B86213" w:rsidRPr="00FE61AF" w:rsidRDefault="00B86213" w:rsidP="00612D96">
      <w:pPr>
        <w:rPr>
          <w:color w:val="AEAAAA" w:themeColor="background2" w:themeShade="BF"/>
          <w:sz w:val="26"/>
          <w:szCs w:val="26"/>
        </w:rPr>
      </w:pPr>
    </w:p>
    <w:p w:rsidR="00F40FD1" w:rsidRDefault="00F40FD1">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pPr>
        <w:rPr>
          <w:color w:val="AEAAAA" w:themeColor="background2" w:themeShade="BF"/>
        </w:rPr>
      </w:pPr>
    </w:p>
    <w:p w:rsidR="00B86213" w:rsidRDefault="00B86213" w:rsidP="00B86213">
      <w:pPr>
        <w:ind w:firstLine="708"/>
        <w:jc w:val="both"/>
        <w:rPr>
          <w:rFonts w:ascii="Calibri" w:hAnsi="Calibri"/>
          <w:bCs/>
          <w:color w:val="AEAAAA" w:themeColor="background2" w:themeShade="BF"/>
          <w:sz w:val="26"/>
          <w:szCs w:val="26"/>
        </w:rPr>
      </w:pPr>
      <w:r w:rsidRPr="00B86213">
        <w:rPr>
          <w:rFonts w:asciiTheme="minorHAnsi" w:hAnsiTheme="minorHAnsi"/>
          <w:b/>
          <w:color w:val="AEAAAA" w:themeColor="background2" w:themeShade="BF"/>
        </w:rPr>
        <w:t>LA PRESENTE FOJA FORMA PARTE DE LA SENTENCIA DICTADA EL DÍA 4 CUATRO DE AGOSTO DEL AÑO 2016 DOS MIL DIECISÉIS, EN EL PROCESO ADMINISTRATIVO CON NÚMERO DE EXPEDIENTE 044/2014-JN. . . . . . . . . . . .</w:t>
      </w:r>
      <w:r>
        <w:rPr>
          <w:rFonts w:asciiTheme="minorHAnsi" w:hAnsiTheme="minorHAnsi"/>
          <w:b/>
          <w:color w:val="AEAAAA" w:themeColor="background2" w:themeShade="BF"/>
        </w:rPr>
        <w:t xml:space="preserve"> </w:t>
      </w:r>
      <w:r>
        <w:rPr>
          <w:rFonts w:ascii="Calibri" w:hAnsi="Calibri"/>
          <w:bCs/>
          <w:color w:val="AEAAAA" w:themeColor="background2" w:themeShade="BF"/>
          <w:sz w:val="26"/>
          <w:szCs w:val="26"/>
        </w:rPr>
        <w:t xml:space="preserve">. . . . . . . . . . . . . . . . . . . . . . . . . . . </w:t>
      </w:r>
    </w:p>
    <w:p w:rsidR="00B86213" w:rsidRPr="00B86213" w:rsidRDefault="00B86213" w:rsidP="00B86213">
      <w:pPr>
        <w:ind w:firstLine="708"/>
        <w:jc w:val="both"/>
        <w:rPr>
          <w:rFonts w:asciiTheme="minorHAnsi" w:hAnsiTheme="minorHAnsi"/>
          <w:b/>
          <w:color w:val="AEAAAA" w:themeColor="background2" w:themeShade="BF"/>
        </w:rPr>
      </w:pPr>
    </w:p>
    <w:p w:rsidR="00B86213" w:rsidRPr="00FE61AF" w:rsidRDefault="00B86213">
      <w:pPr>
        <w:rPr>
          <w:color w:val="AEAAAA" w:themeColor="background2" w:themeShade="BF"/>
        </w:rPr>
      </w:pPr>
    </w:p>
    <w:sectPr w:rsidR="00B86213" w:rsidRPr="00FE61AF" w:rsidSect="00396E5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51" w:rsidRDefault="00274B51">
      <w:r>
        <w:separator/>
      </w:r>
    </w:p>
  </w:endnote>
  <w:endnote w:type="continuationSeparator" w:id="0">
    <w:p w:rsidR="00274B51" w:rsidRDefault="0027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51" w:rsidRDefault="00274B51">
      <w:r>
        <w:separator/>
      </w:r>
    </w:p>
  </w:footnote>
  <w:footnote w:type="continuationSeparator" w:id="0">
    <w:p w:rsidR="00274B51" w:rsidRDefault="00274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CF" w:rsidRDefault="00B30A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D3FCF" w:rsidRDefault="00FC41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CF" w:rsidRDefault="00B30A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419B">
      <w:rPr>
        <w:rStyle w:val="Nmerodepgina"/>
        <w:noProof/>
      </w:rPr>
      <w:t>11</w:t>
    </w:r>
    <w:r>
      <w:rPr>
        <w:rStyle w:val="Nmerodepgina"/>
      </w:rPr>
      <w:fldChar w:fldCharType="end"/>
    </w:r>
  </w:p>
  <w:p w:rsidR="002D3FCF" w:rsidRDefault="00FC41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96"/>
    <w:rsid w:val="00006564"/>
    <w:rsid w:val="00020E28"/>
    <w:rsid w:val="000215AB"/>
    <w:rsid w:val="00021EFC"/>
    <w:rsid w:val="0002274E"/>
    <w:rsid w:val="0004274D"/>
    <w:rsid w:val="00066694"/>
    <w:rsid w:val="00085A97"/>
    <w:rsid w:val="00092AA8"/>
    <w:rsid w:val="000A0A23"/>
    <w:rsid w:val="000A661F"/>
    <w:rsid w:val="000B0088"/>
    <w:rsid w:val="000B7F3B"/>
    <w:rsid w:val="000D0325"/>
    <w:rsid w:val="000D1B7F"/>
    <w:rsid w:val="001238B2"/>
    <w:rsid w:val="00154E93"/>
    <w:rsid w:val="00155B4A"/>
    <w:rsid w:val="00192178"/>
    <w:rsid w:val="001948A0"/>
    <w:rsid w:val="00194B61"/>
    <w:rsid w:val="001C1C1F"/>
    <w:rsid w:val="001C5A07"/>
    <w:rsid w:val="001D25E7"/>
    <w:rsid w:val="001D65EC"/>
    <w:rsid w:val="001F1AA7"/>
    <w:rsid w:val="00215F8C"/>
    <w:rsid w:val="002167EA"/>
    <w:rsid w:val="002468E3"/>
    <w:rsid w:val="00252F0B"/>
    <w:rsid w:val="00262518"/>
    <w:rsid w:val="0026412C"/>
    <w:rsid w:val="00274766"/>
    <w:rsid w:val="00274B51"/>
    <w:rsid w:val="00275232"/>
    <w:rsid w:val="002814FD"/>
    <w:rsid w:val="002B6E52"/>
    <w:rsid w:val="002D1145"/>
    <w:rsid w:val="002E0A25"/>
    <w:rsid w:val="00306375"/>
    <w:rsid w:val="00310BA6"/>
    <w:rsid w:val="003158EF"/>
    <w:rsid w:val="00325A89"/>
    <w:rsid w:val="0034546C"/>
    <w:rsid w:val="00360154"/>
    <w:rsid w:val="00372104"/>
    <w:rsid w:val="00372FF1"/>
    <w:rsid w:val="0038752F"/>
    <w:rsid w:val="00396E50"/>
    <w:rsid w:val="003A1F1C"/>
    <w:rsid w:val="003A2137"/>
    <w:rsid w:val="003B3D98"/>
    <w:rsid w:val="003B42F8"/>
    <w:rsid w:val="004175DB"/>
    <w:rsid w:val="00424D3A"/>
    <w:rsid w:val="00434299"/>
    <w:rsid w:val="00471989"/>
    <w:rsid w:val="00483EB2"/>
    <w:rsid w:val="00487FE2"/>
    <w:rsid w:val="004A0631"/>
    <w:rsid w:val="004A71E0"/>
    <w:rsid w:val="004B1A6A"/>
    <w:rsid w:val="004C7EC1"/>
    <w:rsid w:val="004D18AB"/>
    <w:rsid w:val="004E09B6"/>
    <w:rsid w:val="00506657"/>
    <w:rsid w:val="005343C8"/>
    <w:rsid w:val="005407AB"/>
    <w:rsid w:val="005449DC"/>
    <w:rsid w:val="005510C2"/>
    <w:rsid w:val="005631DD"/>
    <w:rsid w:val="00576F74"/>
    <w:rsid w:val="00581D53"/>
    <w:rsid w:val="00584EA8"/>
    <w:rsid w:val="0059179A"/>
    <w:rsid w:val="00594DAD"/>
    <w:rsid w:val="005D64D5"/>
    <w:rsid w:val="005E5654"/>
    <w:rsid w:val="005F5822"/>
    <w:rsid w:val="005F6EA0"/>
    <w:rsid w:val="00600F0A"/>
    <w:rsid w:val="00603D78"/>
    <w:rsid w:val="00612D96"/>
    <w:rsid w:val="00646BFB"/>
    <w:rsid w:val="0065109F"/>
    <w:rsid w:val="0065140D"/>
    <w:rsid w:val="00657068"/>
    <w:rsid w:val="0066626B"/>
    <w:rsid w:val="006848D7"/>
    <w:rsid w:val="006C0340"/>
    <w:rsid w:val="006C10EA"/>
    <w:rsid w:val="006D0517"/>
    <w:rsid w:val="006D2B15"/>
    <w:rsid w:val="006E44D6"/>
    <w:rsid w:val="006F42C3"/>
    <w:rsid w:val="0071294E"/>
    <w:rsid w:val="0073062B"/>
    <w:rsid w:val="00765973"/>
    <w:rsid w:val="007740DD"/>
    <w:rsid w:val="007A7D88"/>
    <w:rsid w:val="007B4922"/>
    <w:rsid w:val="007C552B"/>
    <w:rsid w:val="007C7241"/>
    <w:rsid w:val="008219BD"/>
    <w:rsid w:val="0083021F"/>
    <w:rsid w:val="00833805"/>
    <w:rsid w:val="00872BA9"/>
    <w:rsid w:val="008767DA"/>
    <w:rsid w:val="008B020C"/>
    <w:rsid w:val="008B4C6A"/>
    <w:rsid w:val="008C7C30"/>
    <w:rsid w:val="008D5882"/>
    <w:rsid w:val="008F6B0F"/>
    <w:rsid w:val="00915026"/>
    <w:rsid w:val="00931CB5"/>
    <w:rsid w:val="00936C2D"/>
    <w:rsid w:val="00954027"/>
    <w:rsid w:val="00956175"/>
    <w:rsid w:val="00962777"/>
    <w:rsid w:val="00975364"/>
    <w:rsid w:val="009A20C3"/>
    <w:rsid w:val="009B3283"/>
    <w:rsid w:val="009B69E3"/>
    <w:rsid w:val="009C5A9B"/>
    <w:rsid w:val="009C61F1"/>
    <w:rsid w:val="009D1A64"/>
    <w:rsid w:val="009D36CB"/>
    <w:rsid w:val="009E260A"/>
    <w:rsid w:val="009F50ED"/>
    <w:rsid w:val="00A04AC4"/>
    <w:rsid w:val="00A35A57"/>
    <w:rsid w:val="00A402BD"/>
    <w:rsid w:val="00A45D45"/>
    <w:rsid w:val="00A51886"/>
    <w:rsid w:val="00A53613"/>
    <w:rsid w:val="00A810C0"/>
    <w:rsid w:val="00AD44AB"/>
    <w:rsid w:val="00AE5F8E"/>
    <w:rsid w:val="00AF1E4D"/>
    <w:rsid w:val="00B049FC"/>
    <w:rsid w:val="00B22D06"/>
    <w:rsid w:val="00B25A76"/>
    <w:rsid w:val="00B30AC5"/>
    <w:rsid w:val="00B544A1"/>
    <w:rsid w:val="00B562C7"/>
    <w:rsid w:val="00B701D0"/>
    <w:rsid w:val="00B86213"/>
    <w:rsid w:val="00B95019"/>
    <w:rsid w:val="00B96491"/>
    <w:rsid w:val="00BB005B"/>
    <w:rsid w:val="00BB0E85"/>
    <w:rsid w:val="00BB6779"/>
    <w:rsid w:val="00BB6831"/>
    <w:rsid w:val="00BC248C"/>
    <w:rsid w:val="00BC5823"/>
    <w:rsid w:val="00BD35C5"/>
    <w:rsid w:val="00BE3990"/>
    <w:rsid w:val="00C142B7"/>
    <w:rsid w:val="00C16C86"/>
    <w:rsid w:val="00C23D7B"/>
    <w:rsid w:val="00C268BF"/>
    <w:rsid w:val="00C60C48"/>
    <w:rsid w:val="00C8378F"/>
    <w:rsid w:val="00C84538"/>
    <w:rsid w:val="00C94F10"/>
    <w:rsid w:val="00CD3297"/>
    <w:rsid w:val="00D01F0D"/>
    <w:rsid w:val="00D10177"/>
    <w:rsid w:val="00D118F9"/>
    <w:rsid w:val="00D14D02"/>
    <w:rsid w:val="00D232AA"/>
    <w:rsid w:val="00D25062"/>
    <w:rsid w:val="00D31D74"/>
    <w:rsid w:val="00D43274"/>
    <w:rsid w:val="00D46AB1"/>
    <w:rsid w:val="00D65EF1"/>
    <w:rsid w:val="00D73709"/>
    <w:rsid w:val="00DB6104"/>
    <w:rsid w:val="00DB7050"/>
    <w:rsid w:val="00DD1FA8"/>
    <w:rsid w:val="00DD546B"/>
    <w:rsid w:val="00DE6E6B"/>
    <w:rsid w:val="00DF65F5"/>
    <w:rsid w:val="00E029BC"/>
    <w:rsid w:val="00E22A4F"/>
    <w:rsid w:val="00E25D58"/>
    <w:rsid w:val="00E35E24"/>
    <w:rsid w:val="00E44763"/>
    <w:rsid w:val="00E46A8D"/>
    <w:rsid w:val="00E46E18"/>
    <w:rsid w:val="00E602CE"/>
    <w:rsid w:val="00E70AE2"/>
    <w:rsid w:val="00ED03BD"/>
    <w:rsid w:val="00EF7E29"/>
    <w:rsid w:val="00F24DB6"/>
    <w:rsid w:val="00F25A89"/>
    <w:rsid w:val="00F33A61"/>
    <w:rsid w:val="00F40FD1"/>
    <w:rsid w:val="00F56856"/>
    <w:rsid w:val="00F57F74"/>
    <w:rsid w:val="00F952DB"/>
    <w:rsid w:val="00FA0445"/>
    <w:rsid w:val="00FB31CD"/>
    <w:rsid w:val="00FC1769"/>
    <w:rsid w:val="00FC419B"/>
    <w:rsid w:val="00FD7DF4"/>
    <w:rsid w:val="00FE5B13"/>
    <w:rsid w:val="00FE612D"/>
    <w:rsid w:val="00FE61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612D96"/>
    <w:pPr>
      <w:spacing w:before="100" w:beforeAutospacing="1" w:after="100" w:afterAutospacing="1"/>
    </w:pPr>
  </w:style>
  <w:style w:type="paragraph" w:styleId="Sangradetextonormal">
    <w:name w:val="Body Text Indent"/>
    <w:basedOn w:val="Normal"/>
    <w:link w:val="SangradetextonormalCar"/>
    <w:semiHidden/>
    <w:rsid w:val="00612D96"/>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612D96"/>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612D9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612D96"/>
    <w:rPr>
      <w:rFonts w:ascii="Garamond" w:eastAsia="Times New Roman" w:hAnsi="Garamond" w:cs="Times New Roman"/>
      <w:sz w:val="27"/>
      <w:szCs w:val="24"/>
      <w:lang w:val="es-ES" w:eastAsia="es-ES"/>
    </w:rPr>
  </w:style>
  <w:style w:type="paragraph" w:customStyle="1" w:styleId="Normal0">
    <w:name w:val="[Normal]"/>
    <w:rsid w:val="00612D96"/>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612D96"/>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612D96"/>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semiHidden/>
    <w:rsid w:val="00612D9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12D96"/>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12D96"/>
  </w:style>
  <w:style w:type="paragraph" w:styleId="Encabezado">
    <w:name w:val="header"/>
    <w:basedOn w:val="Normal"/>
    <w:link w:val="EncabezadoCar"/>
    <w:semiHidden/>
    <w:rsid w:val="00612D96"/>
    <w:pPr>
      <w:tabs>
        <w:tab w:val="center" w:pos="4419"/>
        <w:tab w:val="right" w:pos="8838"/>
      </w:tabs>
    </w:pPr>
  </w:style>
  <w:style w:type="character" w:customStyle="1" w:styleId="EncabezadoCar">
    <w:name w:val="Encabezado Car"/>
    <w:basedOn w:val="Fuentedeprrafopredeter"/>
    <w:link w:val="Encabezado"/>
    <w:semiHidden/>
    <w:rsid w:val="00612D9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612D96"/>
    <w:pPr>
      <w:spacing w:before="100" w:beforeAutospacing="1" w:after="100" w:afterAutospacing="1"/>
    </w:pPr>
  </w:style>
  <w:style w:type="paragraph" w:styleId="Sangradetextonormal">
    <w:name w:val="Body Text Indent"/>
    <w:basedOn w:val="Normal"/>
    <w:link w:val="SangradetextonormalCar"/>
    <w:semiHidden/>
    <w:rsid w:val="00612D96"/>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612D96"/>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612D9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612D96"/>
    <w:rPr>
      <w:rFonts w:ascii="Garamond" w:eastAsia="Times New Roman" w:hAnsi="Garamond" w:cs="Times New Roman"/>
      <w:sz w:val="27"/>
      <w:szCs w:val="24"/>
      <w:lang w:val="es-ES" w:eastAsia="es-ES"/>
    </w:rPr>
  </w:style>
  <w:style w:type="paragraph" w:customStyle="1" w:styleId="Normal0">
    <w:name w:val="[Normal]"/>
    <w:rsid w:val="00612D96"/>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612D96"/>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612D96"/>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semiHidden/>
    <w:rsid w:val="00612D9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12D96"/>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12D96"/>
  </w:style>
  <w:style w:type="paragraph" w:styleId="Encabezado">
    <w:name w:val="header"/>
    <w:basedOn w:val="Normal"/>
    <w:link w:val="EncabezadoCar"/>
    <w:semiHidden/>
    <w:rsid w:val="00612D96"/>
    <w:pPr>
      <w:tabs>
        <w:tab w:val="center" w:pos="4419"/>
        <w:tab w:val="right" w:pos="8838"/>
      </w:tabs>
    </w:pPr>
  </w:style>
  <w:style w:type="character" w:customStyle="1" w:styleId="EncabezadoCar">
    <w:name w:val="Encabezado Car"/>
    <w:basedOn w:val="Fuentedeprrafopredeter"/>
    <w:link w:val="Encabezado"/>
    <w:semiHidden/>
    <w:rsid w:val="00612D9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00">
      <w:bodyDiv w:val="1"/>
      <w:marLeft w:val="0"/>
      <w:marRight w:val="0"/>
      <w:marTop w:val="0"/>
      <w:marBottom w:val="0"/>
      <w:divBdr>
        <w:top w:val="none" w:sz="0" w:space="0" w:color="auto"/>
        <w:left w:val="none" w:sz="0" w:space="0" w:color="auto"/>
        <w:bottom w:val="none" w:sz="0" w:space="0" w:color="auto"/>
        <w:right w:val="none" w:sz="0" w:space="0" w:color="auto"/>
      </w:divBdr>
    </w:div>
    <w:div w:id="307251422">
      <w:bodyDiv w:val="1"/>
      <w:marLeft w:val="0"/>
      <w:marRight w:val="0"/>
      <w:marTop w:val="0"/>
      <w:marBottom w:val="0"/>
      <w:divBdr>
        <w:top w:val="none" w:sz="0" w:space="0" w:color="auto"/>
        <w:left w:val="none" w:sz="0" w:space="0" w:color="auto"/>
        <w:bottom w:val="none" w:sz="0" w:space="0" w:color="auto"/>
        <w:right w:val="none" w:sz="0" w:space="0" w:color="auto"/>
      </w:divBdr>
    </w:div>
    <w:div w:id="365107613">
      <w:bodyDiv w:val="1"/>
      <w:marLeft w:val="0"/>
      <w:marRight w:val="0"/>
      <w:marTop w:val="0"/>
      <w:marBottom w:val="0"/>
      <w:divBdr>
        <w:top w:val="none" w:sz="0" w:space="0" w:color="auto"/>
        <w:left w:val="none" w:sz="0" w:space="0" w:color="auto"/>
        <w:bottom w:val="none" w:sz="0" w:space="0" w:color="auto"/>
        <w:right w:val="none" w:sz="0" w:space="0" w:color="auto"/>
      </w:divBdr>
    </w:div>
    <w:div w:id="392236309">
      <w:bodyDiv w:val="1"/>
      <w:marLeft w:val="0"/>
      <w:marRight w:val="0"/>
      <w:marTop w:val="0"/>
      <w:marBottom w:val="0"/>
      <w:divBdr>
        <w:top w:val="none" w:sz="0" w:space="0" w:color="auto"/>
        <w:left w:val="none" w:sz="0" w:space="0" w:color="auto"/>
        <w:bottom w:val="none" w:sz="0" w:space="0" w:color="auto"/>
        <w:right w:val="none" w:sz="0" w:space="0" w:color="auto"/>
      </w:divBdr>
    </w:div>
    <w:div w:id="453136659">
      <w:bodyDiv w:val="1"/>
      <w:marLeft w:val="0"/>
      <w:marRight w:val="0"/>
      <w:marTop w:val="0"/>
      <w:marBottom w:val="0"/>
      <w:divBdr>
        <w:top w:val="none" w:sz="0" w:space="0" w:color="auto"/>
        <w:left w:val="none" w:sz="0" w:space="0" w:color="auto"/>
        <w:bottom w:val="none" w:sz="0" w:space="0" w:color="auto"/>
        <w:right w:val="none" w:sz="0" w:space="0" w:color="auto"/>
      </w:divBdr>
    </w:div>
    <w:div w:id="1078357774">
      <w:bodyDiv w:val="1"/>
      <w:marLeft w:val="0"/>
      <w:marRight w:val="0"/>
      <w:marTop w:val="0"/>
      <w:marBottom w:val="0"/>
      <w:divBdr>
        <w:top w:val="none" w:sz="0" w:space="0" w:color="auto"/>
        <w:left w:val="none" w:sz="0" w:space="0" w:color="auto"/>
        <w:bottom w:val="none" w:sz="0" w:space="0" w:color="auto"/>
        <w:right w:val="none" w:sz="0" w:space="0" w:color="auto"/>
      </w:divBdr>
    </w:div>
    <w:div w:id="1232547786">
      <w:bodyDiv w:val="1"/>
      <w:marLeft w:val="0"/>
      <w:marRight w:val="0"/>
      <w:marTop w:val="0"/>
      <w:marBottom w:val="0"/>
      <w:divBdr>
        <w:top w:val="none" w:sz="0" w:space="0" w:color="auto"/>
        <w:left w:val="none" w:sz="0" w:space="0" w:color="auto"/>
        <w:bottom w:val="none" w:sz="0" w:space="0" w:color="auto"/>
        <w:right w:val="none" w:sz="0" w:space="0" w:color="auto"/>
      </w:divBdr>
    </w:div>
    <w:div w:id="1244804236">
      <w:bodyDiv w:val="1"/>
      <w:marLeft w:val="0"/>
      <w:marRight w:val="0"/>
      <w:marTop w:val="0"/>
      <w:marBottom w:val="0"/>
      <w:divBdr>
        <w:top w:val="none" w:sz="0" w:space="0" w:color="auto"/>
        <w:left w:val="none" w:sz="0" w:space="0" w:color="auto"/>
        <w:bottom w:val="none" w:sz="0" w:space="0" w:color="auto"/>
        <w:right w:val="none" w:sz="0" w:space="0" w:color="auto"/>
      </w:divBdr>
    </w:div>
    <w:div w:id="1253474270">
      <w:bodyDiv w:val="1"/>
      <w:marLeft w:val="0"/>
      <w:marRight w:val="0"/>
      <w:marTop w:val="0"/>
      <w:marBottom w:val="0"/>
      <w:divBdr>
        <w:top w:val="none" w:sz="0" w:space="0" w:color="auto"/>
        <w:left w:val="none" w:sz="0" w:space="0" w:color="auto"/>
        <w:bottom w:val="none" w:sz="0" w:space="0" w:color="auto"/>
        <w:right w:val="none" w:sz="0" w:space="0" w:color="auto"/>
      </w:divBdr>
    </w:div>
    <w:div w:id="1292394331">
      <w:bodyDiv w:val="1"/>
      <w:marLeft w:val="0"/>
      <w:marRight w:val="0"/>
      <w:marTop w:val="0"/>
      <w:marBottom w:val="0"/>
      <w:divBdr>
        <w:top w:val="none" w:sz="0" w:space="0" w:color="auto"/>
        <w:left w:val="none" w:sz="0" w:space="0" w:color="auto"/>
        <w:bottom w:val="none" w:sz="0" w:space="0" w:color="auto"/>
        <w:right w:val="none" w:sz="0" w:space="0" w:color="auto"/>
      </w:divBdr>
    </w:div>
    <w:div w:id="1306623065">
      <w:bodyDiv w:val="1"/>
      <w:marLeft w:val="0"/>
      <w:marRight w:val="0"/>
      <w:marTop w:val="0"/>
      <w:marBottom w:val="0"/>
      <w:divBdr>
        <w:top w:val="none" w:sz="0" w:space="0" w:color="auto"/>
        <w:left w:val="none" w:sz="0" w:space="0" w:color="auto"/>
        <w:bottom w:val="none" w:sz="0" w:space="0" w:color="auto"/>
        <w:right w:val="none" w:sz="0" w:space="0" w:color="auto"/>
      </w:divBdr>
    </w:div>
    <w:div w:id="1553543650">
      <w:bodyDiv w:val="1"/>
      <w:marLeft w:val="0"/>
      <w:marRight w:val="0"/>
      <w:marTop w:val="0"/>
      <w:marBottom w:val="0"/>
      <w:divBdr>
        <w:top w:val="none" w:sz="0" w:space="0" w:color="auto"/>
        <w:left w:val="none" w:sz="0" w:space="0" w:color="auto"/>
        <w:bottom w:val="none" w:sz="0" w:space="0" w:color="auto"/>
        <w:right w:val="none" w:sz="0" w:space="0" w:color="auto"/>
      </w:divBdr>
    </w:div>
    <w:div w:id="1831821624">
      <w:bodyDiv w:val="1"/>
      <w:marLeft w:val="0"/>
      <w:marRight w:val="0"/>
      <w:marTop w:val="0"/>
      <w:marBottom w:val="0"/>
      <w:divBdr>
        <w:top w:val="none" w:sz="0" w:space="0" w:color="auto"/>
        <w:left w:val="none" w:sz="0" w:space="0" w:color="auto"/>
        <w:bottom w:val="none" w:sz="0" w:space="0" w:color="auto"/>
        <w:right w:val="none" w:sz="0" w:space="0" w:color="auto"/>
      </w:divBdr>
    </w:div>
    <w:div w:id="18648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5066</Words>
  <Characters>27867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2016-09-06T14:03:00Z</dcterms:created>
  <dcterms:modified xsi:type="dcterms:W3CDTF">2016-09-06T14:03:00Z</dcterms:modified>
</cp:coreProperties>
</file>